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insideH w:val="single" w:sz="4" w:space="0" w:color="auto"/>
        </w:tblBorders>
        <w:tblLook w:val="01E0" w:firstRow="1" w:lastRow="1" w:firstColumn="1" w:lastColumn="1" w:noHBand="0" w:noVBand="0"/>
      </w:tblPr>
      <w:tblGrid>
        <w:gridCol w:w="3544"/>
        <w:gridCol w:w="5969"/>
      </w:tblGrid>
      <w:tr>
        <w:trPr>
          <w:trHeight w:val="1266"/>
        </w:trPr>
        <w:tc>
          <w:tcPr>
            <w:tcW w:w="3544" w:type="dxa"/>
          </w:tcPr>
          <w:p>
            <w:pPr>
              <w:keepNext/>
              <w:jc w:val="center"/>
              <w:outlineLvl w:val="0"/>
              <w:rPr>
                <w:rFonts w:ascii="Times New Roman" w:hAnsi="Times New Roman"/>
                <w:b/>
                <w:bCs/>
                <w:color w:val="000000" w:themeColor="text1"/>
                <w:sz w:val="26"/>
                <w:szCs w:val="26"/>
              </w:rPr>
            </w:pPr>
            <w:r>
              <w:rPr>
                <w:rFonts w:ascii="Times New Roman" w:hAnsi="Times New Roman"/>
                <w:b/>
                <w:bCs/>
                <w:color w:val="000000" w:themeColor="text1"/>
                <w:sz w:val="26"/>
                <w:szCs w:val="26"/>
              </w:rPr>
              <w:t>UỶ BAN NHÂN DÂN</w:t>
            </w:r>
          </w:p>
          <w:p>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HUYỆN CẨM XUYÊN</w:t>
            </w:r>
          </w:p>
          <w:p>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484248</wp:posOffset>
                      </wp:positionH>
                      <wp:positionV relativeFrom="paragraph">
                        <wp:posOffset>31895</wp:posOffset>
                      </wp:positionV>
                      <wp:extent cx="1059815" cy="0"/>
                      <wp:effectExtent l="0" t="0" r="26035" b="19050"/>
                      <wp:wrapNone/>
                      <wp:docPr id="1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2.5pt" to="12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r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t8gZEi&#10;HYi0FYqjLA/N6Y0rIKZSOxvKo2f1YraafndI6aol6sAjydeLgbwsZCRvUsLGGbhi33/RDGLI0evY&#10;qXNjuwAJPUDnKMjlLgg/e0ThMEuni3k2xYgOvoQUQ6Kxzn/mukPBKLEE0hGYnLbOByKkGELCPUpv&#10;hJRRb6lQX+LFNJ/GBKelYMEZwpw97Ctp0YmEiYlfrAo8j2FWHxWLYC0nbH2zPRHyasPlUgU8KAXo&#10;3KzrSPxYpIv1fD2fjCb5bD2apHU9+rSpJqPZJvs4rT/UVVVnPwO1bFK0gjGuArthPLPJ38l/eyjX&#10;wboP6L0NyVv02C8gO/wj6ahlkO86CHvNLjs7aAwTGYNvryeM/OMe7Mc3vvoFAAD//wMAUEsDBBQA&#10;BgAIAAAAIQBOBmi92wAAAAYBAAAPAAAAZHJzL2Rvd25yZXYueG1sTI/BTsMwEETvSPyDtUhcKuqQ&#10;QEEhToWA3LhQqHrdxksSEa/T2G0DX8/CBY6jGc28KZaT69WBxtB5NnA5T0AR19523Bh4e60ubkGF&#10;iGyx90wGPinAsjw9KTC3/sgvdFjFRkkJhxwNtDEOudahbslhmPuBWLx3PzqMIsdG2xGPUu56nSbJ&#10;QjvsWBZaHOihpfpjtXcGQrWmXfU1q2fJJms8pbvH5yc05vxsur8DFWmKf2H4wRd0KIVp6/dsg+oN&#10;3CwySRq4lkdip1dZCmr7q3VZ6P/45TcAAAD//wMAUEsBAi0AFAAGAAgAAAAhALaDOJL+AAAA4QEA&#10;ABMAAAAAAAAAAAAAAAAAAAAAAFtDb250ZW50X1R5cGVzXS54bWxQSwECLQAUAAYACAAAACEAOP0h&#10;/9YAAACUAQAACwAAAAAAAAAAAAAAAAAvAQAAX3JlbHMvLnJlbHNQSwECLQAUAAYACAAAACEAf1sR&#10;6xQCAAArBAAADgAAAAAAAAAAAAAAAAAuAgAAZHJzL2Uyb0RvYy54bWxQSwECLQAUAAYACAAAACEA&#10;TgZovdsAAAAGAQAADwAAAAAAAAAAAAAAAABuBAAAZHJzL2Rvd25yZXYueG1sUEsFBgAAAAAEAAQA&#10;8wAAAHYFAAAAAA==&#10;"/>
                  </w:pict>
                </mc:Fallback>
              </mc:AlternateContent>
            </w:r>
          </w:p>
          <w:p>
            <w:pPr>
              <w:jc w:val="center"/>
              <w:rPr>
                <w:rFonts w:ascii="Times New Roman" w:hAnsi="Times New Roman"/>
                <w:color w:val="000000" w:themeColor="text1"/>
                <w:szCs w:val="28"/>
              </w:rPr>
            </w:pPr>
            <w:r>
              <w:rPr>
                <w:rFonts w:ascii="Times New Roman" w:hAnsi="Times New Roman"/>
                <w:color w:val="000000" w:themeColor="text1"/>
                <w:szCs w:val="28"/>
              </w:rPr>
              <w:t>Số:          /QĐ-UBND</w:t>
            </w:r>
          </w:p>
        </w:tc>
        <w:tc>
          <w:tcPr>
            <w:tcW w:w="5969" w:type="dxa"/>
          </w:tcPr>
          <w:p>
            <w:pPr>
              <w:keepNext/>
              <w:jc w:val="center"/>
              <w:outlineLvl w:val="0"/>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CỘNG HOÀ XÃ HỘI CHỦ NGHĨA VIỆT </w:t>
            </w:r>
            <w:smartTag w:uri="urn:schemas-microsoft-com:office:smarttags" w:element="country-region">
              <w:smartTag w:uri="urn:schemas-microsoft-com:office:smarttags" w:element="place">
                <w:r>
                  <w:rPr>
                    <w:rFonts w:ascii="Times New Roman" w:hAnsi="Times New Roman"/>
                    <w:b/>
                    <w:bCs/>
                    <w:color w:val="000000" w:themeColor="text1"/>
                    <w:sz w:val="26"/>
                    <w:szCs w:val="26"/>
                  </w:rPr>
                  <w:t>NAM</w:t>
                </w:r>
              </w:smartTag>
            </w:smartTag>
          </w:p>
          <w:p>
            <w:pPr>
              <w:keepNext/>
              <w:jc w:val="center"/>
              <w:outlineLvl w:val="0"/>
              <w:rPr>
                <w:rFonts w:ascii="Times New Roman" w:hAnsi="Times New Roman"/>
                <w:b/>
                <w:bCs/>
                <w:color w:val="000000" w:themeColor="text1"/>
                <w:szCs w:val="28"/>
              </w:rPr>
            </w:pPr>
            <w:r>
              <w:rPr>
                <w:rFonts w:ascii="Times New Roman" w:hAnsi="Times New Roman"/>
                <w:b/>
                <w:bCs/>
                <w:color w:val="000000" w:themeColor="text1"/>
                <w:szCs w:val="28"/>
              </w:rPr>
              <w:t>Độc lập - Tự do - Hạnh phúc</w:t>
            </w:r>
          </w:p>
          <w:p>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1097104</wp:posOffset>
                      </wp:positionH>
                      <wp:positionV relativeFrom="paragraph">
                        <wp:posOffset>46717</wp:posOffset>
                      </wp:positionV>
                      <wp:extent cx="1551305" cy="0"/>
                      <wp:effectExtent l="0" t="0" r="10795" b="19050"/>
                      <wp:wrapNone/>
                      <wp:docPr id="1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3.7pt" to="208.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FxHQIAADUEAAAOAAAAZHJzL2Uyb0RvYy54bWysU02P2yAQvVfqf0DcE9tZO02sOKvKTnrZ&#10;diPttncCOEbFgIDEiar+9w7ko017qar6gPl483gzb1g8HnuJDtw6oVWFs3GKEVdUM6F2Ff78uh7N&#10;MHKeKEakVrzCJ+7w4/Ltm8VgSj7RnZaMWwQkypWDqXDnvSmTxNGO98SNteEKDltte+JhaXcJs2QA&#10;9l4mkzSdJoO2zFhNuXOw25wP8TLyty2n/rltHfdIVhi0+TjaOG7DmCwXpNxZYjpBLzLIP6joiVBw&#10;6Y2qIZ6gvRV/UPWCWu1068dU94luW0F5zAGyydLfsnnpiOExFyiOM7cyuf9HSz8dNhYJBt5NwCpF&#10;ejDpSSiOsiwUZzCuBEytNjakR4/qxTxp+tUhpeuOqB2PIl9PBuJiRHIXEhbOwBXb4aNmgCF7r2Ol&#10;jq3tUSuF+RICAzlUAx2jNaebNfzoEYXNrCiyh7TAiF7PElIGihBorPMfuO5RmFRYgvxISA5PzkMS&#10;AL1CAlzptZAyOi8VGio8LyZFDHBaChYOA8zZ3baWFh1I6J34hYoA2R3M6r1ikazjhK0uc0+EPM8B&#10;L1Xgg1RAzmV2bo5v83S+mq1m+SifTFejPG2a0ft1nY+m6+xd0Tw0dd1k34O0LC87wRhXQd21UbP8&#10;7xrh8mTOLXZr1VsZknv2mCKIvf6j6OhqMPLcElvNThsbqhEMht6M4Ms7Cs3/6zqifr725Q8AAAD/&#10;/wMAUEsDBBQABgAIAAAAIQBrzJ/g2gAAAAcBAAAPAAAAZHJzL2Rvd25yZXYueG1sTI7BTsMwEETv&#10;SPyDtUjcqJNQEQhxqgoBFyQkStqzEy9JhL2OYjcNf8/CBY5PM5p55WZxVsw4hcGTgnSVgEBqvRmo&#10;U1C/P13dgghRk9HWEyr4wgCb6vys1IXxJ3rDeRc7wSMUCq2gj3EspAxtj06HlR+ROPvwk9ORceqk&#10;mfSJx52VWZLcSKcH4odej/jQY/u5OzoF28PL4/Xr3DhvzV1X742rk+dMqcuLZXsPIuIS/8rwo8/q&#10;ULFT449kgrDMecbqUUG+BsH5Os1TEM0vy6qU//2rbwAAAP//AwBQSwECLQAUAAYACAAAACEAtoM4&#10;kv4AAADhAQAAEwAAAAAAAAAAAAAAAAAAAAAAW0NvbnRlbnRfVHlwZXNdLnhtbFBLAQItABQABgAI&#10;AAAAIQA4/SH/1gAAAJQBAAALAAAAAAAAAAAAAAAAAC8BAABfcmVscy8ucmVsc1BLAQItABQABgAI&#10;AAAAIQBV7zFxHQIAADUEAAAOAAAAAAAAAAAAAAAAAC4CAABkcnMvZTJvRG9jLnhtbFBLAQItABQA&#10;BgAIAAAAIQBrzJ/g2gAAAAcBAAAPAAAAAAAAAAAAAAAAAHcEAABkcnMvZG93bnJldi54bWxQSwUG&#10;AAAAAAQABADzAAAAfgUAAAAA&#10;"/>
                  </w:pict>
                </mc:Fallback>
              </mc:AlternateContent>
            </w:r>
          </w:p>
          <w:p>
            <w:pPr>
              <w:jc w:val="center"/>
              <w:rPr>
                <w:rFonts w:ascii="Times New Roman" w:hAnsi="Times New Roman"/>
                <w:i/>
                <w:iCs/>
                <w:color w:val="000000" w:themeColor="text1"/>
                <w:szCs w:val="28"/>
              </w:rPr>
            </w:pPr>
            <w:r>
              <w:rPr>
                <w:rFonts w:ascii="Times New Roman" w:hAnsi="Times New Roman"/>
                <w:i/>
                <w:iCs/>
                <w:color w:val="000000" w:themeColor="text1"/>
                <w:sz w:val="26"/>
                <w:szCs w:val="26"/>
              </w:rPr>
              <w:t xml:space="preserve">             </w:t>
            </w:r>
            <w:r>
              <w:rPr>
                <w:rFonts w:ascii="Times New Roman" w:hAnsi="Times New Roman"/>
                <w:i/>
                <w:iCs/>
                <w:color w:val="000000" w:themeColor="text1"/>
                <w:szCs w:val="28"/>
              </w:rPr>
              <w:t>Cẩm Xuyên, ngày       tháng      năm 2024</w:t>
            </w:r>
          </w:p>
        </w:tc>
      </w:tr>
    </w:tbl>
    <w:p>
      <w:pPr>
        <w:jc w:val="center"/>
        <w:rPr>
          <w:rFonts w:ascii="Times New Roman" w:hAnsi="Times New Roman"/>
          <w:b/>
          <w:bCs/>
          <w:color w:val="000000" w:themeColor="text1"/>
          <w:sz w:val="10"/>
          <w:szCs w:val="10"/>
        </w:rPr>
      </w:pPr>
    </w:p>
    <w:p>
      <w:pPr>
        <w:jc w:val="center"/>
        <w:rPr>
          <w:rFonts w:ascii="Times New Roman" w:hAnsi="Times New Roman"/>
          <w:b/>
          <w:bCs/>
          <w:color w:val="000000" w:themeColor="text1"/>
          <w:szCs w:val="28"/>
        </w:rPr>
      </w:pPr>
    </w:p>
    <w:p>
      <w:pPr>
        <w:jc w:val="center"/>
        <w:rPr>
          <w:rFonts w:ascii="Times New Roman" w:hAnsi="Times New Roman"/>
          <w:b/>
          <w:bCs/>
          <w:color w:val="000000" w:themeColor="text1"/>
          <w:szCs w:val="28"/>
        </w:rPr>
      </w:pPr>
      <w:r>
        <w:rPr>
          <w:rFonts w:ascii="Times New Roman" w:hAnsi="Times New Roman"/>
          <w:b/>
          <w:bCs/>
          <w:color w:val="000000" w:themeColor="text1"/>
          <w:szCs w:val="28"/>
        </w:rPr>
        <w:t>QUYẾT ĐỊNH</w:t>
      </w:r>
    </w:p>
    <w:p>
      <w:pPr>
        <w:keepNext/>
        <w:spacing w:line="288" w:lineRule="auto"/>
        <w:ind w:firstLine="720"/>
        <w:jc w:val="center"/>
        <w:outlineLvl w:val="1"/>
        <w:rPr>
          <w:rFonts w:ascii="Times New Roman" w:hAnsi="Times New Roman"/>
          <w:b/>
          <w:bCs/>
          <w:spacing w:val="-2"/>
          <w:lang w:val="nl-NL"/>
        </w:rPr>
      </w:pPr>
      <w:r>
        <w:rPr>
          <w:rFonts w:ascii="Times New Roman" w:hAnsi="Times New Roman"/>
          <w:b/>
          <w:bCs/>
          <w:color w:val="000000" w:themeColor="text1"/>
          <w:szCs w:val="28"/>
        </w:rPr>
        <w:t xml:space="preserve">Về việc thu hồi đất của hộ ông Lê Văn Quang, địa chỉ thôn Tam Trung, xã Cẩm Vịnh để thực hiện dự án </w:t>
      </w:r>
      <w:r>
        <w:rPr>
          <w:rFonts w:ascii="Times New Roman" w:hAnsi="Times New Roman"/>
          <w:b/>
          <w:bCs/>
          <w:spacing w:val="-2"/>
          <w:lang w:val="nl-NL"/>
        </w:rPr>
        <w:t>Nhà máy sản xuất cấu kiện thép, bê tông thương phẩm, cấu kiện bê tông đúc sẵn và bê tông nhựa nóng tại Cụm Công nghiệp Bắc Cẩm Xuyên, địa điểm xã Cẩm Vịnh, huyện Cẩm Xuyên</w:t>
      </w:r>
    </w:p>
    <w:p>
      <w:pPr>
        <w:keepNext/>
        <w:spacing w:line="288" w:lineRule="auto"/>
        <w:ind w:firstLine="720"/>
        <w:jc w:val="center"/>
        <w:outlineLvl w:val="1"/>
        <w:rPr>
          <w:rFonts w:ascii="Times New Roman" w:hAnsi="Times New Roman"/>
          <w:color w:val="000000" w:themeColor="text1"/>
          <w:sz w:val="10"/>
          <w:szCs w:val="10"/>
        </w:rPr>
      </w:pPr>
      <w:r>
        <w:rPr>
          <w:rFonts w:ascii="Times New Roman" w:hAnsi="Times New Roman"/>
          <w:noProof/>
          <w:color w:val="000000" w:themeColor="text1"/>
          <w:sz w:val="10"/>
          <w:szCs w:val="10"/>
        </w:rPr>
        <mc:AlternateContent>
          <mc:Choice Requires="wps">
            <w:drawing>
              <wp:anchor distT="0" distB="0" distL="114300" distR="114300" simplePos="0" relativeHeight="251661312" behindDoc="0" locked="0" layoutInCell="1" allowOverlap="1">
                <wp:simplePos x="0" y="0"/>
                <wp:positionH relativeFrom="column">
                  <wp:posOffset>2239541</wp:posOffset>
                </wp:positionH>
                <wp:positionV relativeFrom="paragraph">
                  <wp:posOffset>10795</wp:posOffset>
                </wp:positionV>
                <wp:extent cx="1476375" cy="0"/>
                <wp:effectExtent l="0" t="0" r="9525" b="19050"/>
                <wp:wrapNone/>
                <wp:docPr id="1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5pt,.85pt" to="29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qo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GM4wU&#10;aUGkZ6E4ysahOZ1xBcSs1c6G8uhZvZpnTb87pPS6IerAI8m3i4G8LGQk71LCxhm4Yt990QxiyNHr&#10;2KlzbdsACT1A5yjI5S4IP3tE4TDLZ9PxbIIR7X0JKfpEY53/zHWLglFiCaQjMDk9Ox+IkKIPCfco&#10;vRVSRr2lQl2JF5PRJCY4LQULzhDm7GG/lhadSJiY+MWqwPMYZvVRsQjWcMI2N9sTIa82XC5VwINS&#10;gM7Nuo7Ej0W62Mw383yQj6abQZ5W1eDTdp0PpttsNqnG1XpdZT8DtSwvGsEYV4FdP55Z/nfy3x7K&#10;dbDuA3pvQ/IePfYLyPb/SDpqGeS7DsJes8vO9hrDRMbg2+sJI/+4B/vxja9+AQAA//8DAFBLAwQU&#10;AAYACAAAACEAYf18ttoAAAAHAQAADwAAAGRycy9kb3ducmV2LnhtbEyOwU7DMBBE70j8g7VIXCrq&#10;kCq0CnEqBOTGhULFdRsvSUS8TmO3DXw9Cxc4rUZvNPuK9eR6daQxdJ4NXM8TUMS1tx03Bl5fqqsV&#10;qBCRLfaeycAnBViX52cF5taf+JmOm9goGeGQo4E2xiHXOtQtOQxzPxALe/ejwyhxbLQd8STjrtdp&#10;ktxohx3LhxYHum+p/tgcnIFQbWlffc3qWfK2aDyl+4enRzTm8mK6uwUVaYp/ZfjRF3UoxWnnD2yD&#10;6g0ssnQpVQFyhGerLAW1+826LPR///IbAAD//wMAUEsBAi0AFAAGAAgAAAAhALaDOJL+AAAA4QEA&#10;ABMAAAAAAAAAAAAAAAAAAAAAAFtDb250ZW50X1R5cGVzXS54bWxQSwECLQAUAAYACAAAACEAOP0h&#10;/9YAAACUAQAACwAAAAAAAAAAAAAAAAAvAQAAX3JlbHMvLnJlbHNQSwECLQAUAAYACAAAACEACLIK&#10;qBUCAAArBAAADgAAAAAAAAAAAAAAAAAuAgAAZHJzL2Uyb0RvYy54bWxQSwECLQAUAAYACAAAACEA&#10;Yf18ttoAAAAHAQAADwAAAAAAAAAAAAAAAABvBAAAZHJzL2Rvd25yZXYueG1sUEsFBgAAAAAEAAQA&#10;8wAAAHYFAAAAAA==&#10;"/>
            </w:pict>
          </mc:Fallback>
        </mc:AlternateContent>
      </w:r>
    </w:p>
    <w:p>
      <w:pPr>
        <w:spacing w:after="60" w:line="288" w:lineRule="auto"/>
        <w:ind w:firstLine="720"/>
        <w:jc w:val="center"/>
        <w:rPr>
          <w:rFonts w:ascii="Times New Roman" w:hAnsi="Times New Roman"/>
          <w:b/>
          <w:bCs/>
          <w:color w:val="000000" w:themeColor="text1"/>
          <w:szCs w:val="28"/>
        </w:rPr>
      </w:pPr>
      <w:r>
        <w:rPr>
          <w:rFonts w:ascii="Times New Roman" w:hAnsi="Times New Roman"/>
          <w:b/>
          <w:bCs/>
          <w:color w:val="000000" w:themeColor="text1"/>
          <w:szCs w:val="28"/>
        </w:rPr>
        <w:t xml:space="preserve"> UỶ BAN NHÂN DÂN HUYỆN</w:t>
      </w:r>
    </w:p>
    <w:p>
      <w:pPr>
        <w:spacing w:line="280" w:lineRule="atLeast"/>
        <w:ind w:firstLine="720"/>
        <w:jc w:val="both"/>
        <w:rPr>
          <w:rFonts w:ascii="Times New Roman" w:hAnsi="Times New Roman"/>
          <w:i/>
          <w:color w:val="000000" w:themeColor="text1"/>
          <w:szCs w:val="28"/>
        </w:rPr>
      </w:pPr>
      <w:r>
        <w:rPr>
          <w:rFonts w:ascii="Times New Roman" w:hAnsi="Times New Roman"/>
          <w:i/>
          <w:color w:val="000000" w:themeColor="text1"/>
          <w:szCs w:val="28"/>
        </w:rPr>
        <w:t xml:space="preserve">Căn cứ Luật Tổ chức chính quyền địa phương ngày 19/06/2015; </w:t>
      </w:r>
      <w:r>
        <w:rPr>
          <w:rFonts w:ascii="Times New Roman" w:hAnsi="Times New Roman"/>
          <w:i/>
          <w:color w:val="000000" w:themeColor="text1"/>
        </w:rPr>
        <w:t>Luật sửa đổi, bổ sung một số điều của Luật Tổ chức Chính phủ và Luật Tổ chức chính quyền địa phương ngày 22/11/2019;</w:t>
      </w:r>
    </w:p>
    <w:p>
      <w:pPr>
        <w:spacing w:line="280" w:lineRule="atLeast"/>
        <w:ind w:firstLine="720"/>
        <w:jc w:val="both"/>
        <w:rPr>
          <w:rFonts w:ascii="Times New Roman" w:hAnsi="Times New Roman"/>
          <w:bCs/>
          <w:i/>
          <w:color w:val="000000" w:themeColor="text1"/>
          <w:szCs w:val="28"/>
        </w:rPr>
      </w:pPr>
      <w:r>
        <w:rPr>
          <w:rFonts w:ascii="Times New Roman" w:hAnsi="Times New Roman"/>
          <w:bCs/>
          <w:i/>
          <w:color w:val="000000" w:themeColor="text1"/>
          <w:szCs w:val="28"/>
        </w:rPr>
        <w:t>Căn cứ Luật Đất đai ngày 29/11/2013;</w:t>
      </w:r>
    </w:p>
    <w:p>
      <w:pPr>
        <w:spacing w:line="280" w:lineRule="atLeast"/>
        <w:ind w:firstLine="720"/>
        <w:jc w:val="both"/>
        <w:rPr>
          <w:rFonts w:ascii="Times New Roman" w:hAnsi="Times New Roman"/>
          <w:bCs/>
          <w:i/>
          <w:color w:val="000000" w:themeColor="text1"/>
          <w:szCs w:val="28"/>
        </w:rPr>
      </w:pPr>
      <w:r>
        <w:rPr>
          <w:rFonts w:ascii="Times New Roman" w:hAnsi="Times New Roman"/>
          <w:bCs/>
          <w:i/>
          <w:color w:val="000000" w:themeColor="text1"/>
          <w:szCs w:val="28"/>
        </w:rPr>
        <w:t>Căn cứ Nghị định 43/2014/NĐ/CP ngày 15/5/2014 của Chính phủ Quy định chi tiết thi hành một số điều của Luật Đất đai 2013;</w:t>
      </w:r>
    </w:p>
    <w:p>
      <w:pPr>
        <w:spacing w:line="280" w:lineRule="atLeast"/>
        <w:ind w:firstLine="720"/>
        <w:jc w:val="both"/>
        <w:rPr>
          <w:rFonts w:ascii="Times New Roman" w:hAnsi="Times New Roman"/>
          <w:bCs/>
          <w:i/>
          <w:color w:val="000000" w:themeColor="text1"/>
          <w:szCs w:val="28"/>
        </w:rPr>
      </w:pPr>
      <w:r>
        <w:rPr>
          <w:rFonts w:ascii="Times New Roman" w:hAnsi="Times New Roman"/>
          <w:bCs/>
          <w:i/>
          <w:color w:val="000000" w:themeColor="text1"/>
          <w:szCs w:val="28"/>
        </w:rPr>
        <w:t xml:space="preserve">Căn cứ Thông tư số 30/2014/TT-BTNMT ngày 02/6/2014 của Bộ Tài nguyên và Môi trường Quy định về hồ sơ giao đất, cho thuê đất, chuyển mục đích sử dụng đất, thu hồi đất; </w:t>
      </w:r>
    </w:p>
    <w:p>
      <w:pPr>
        <w:spacing w:line="280" w:lineRule="atLeast"/>
        <w:ind w:firstLine="720"/>
        <w:jc w:val="both"/>
        <w:rPr>
          <w:rFonts w:ascii="Times New Roman" w:hAnsi="Times New Roman"/>
          <w:bCs/>
          <w:i/>
          <w:color w:val="000000" w:themeColor="text1"/>
          <w:szCs w:val="28"/>
        </w:rPr>
      </w:pPr>
      <w:r>
        <w:rPr>
          <w:rFonts w:ascii="Times New Roman" w:hAnsi="Times New Roman"/>
          <w:bCs/>
          <w:i/>
          <w:spacing w:val="-2"/>
          <w:lang w:val="nl-NL"/>
        </w:rPr>
        <w:t>Căn cứ  Quyết định số 4291/QĐ-UBND ngày 17/12/2020 của UBND tỉnh Hà Tĩnh chấp thuận chủ trương đầu tư Nhà máy sản xuất cấu kiện thép, bê tông thương phẩm, cấu kiện bê tông đúc sẵn và bê tông nhựa nóng tại Cụm Công nghiệp Bắc Cẩm Xuyên, địa điểm xã Cẩm Vịnh, huyện Cẩm Xuyên;</w:t>
      </w:r>
    </w:p>
    <w:p>
      <w:pPr>
        <w:spacing w:line="280" w:lineRule="atLeast"/>
        <w:ind w:firstLine="720"/>
        <w:jc w:val="both"/>
        <w:rPr>
          <w:rFonts w:ascii="Times New Roman" w:hAnsi="Times New Roman"/>
          <w:bCs/>
          <w:i/>
          <w:color w:val="000000" w:themeColor="text1"/>
          <w:szCs w:val="28"/>
        </w:rPr>
      </w:pPr>
      <w:r>
        <w:rPr>
          <w:rFonts w:ascii="Times New Roman" w:hAnsi="Times New Roman"/>
          <w:bCs/>
          <w:i/>
          <w:spacing w:val="-2"/>
          <w:lang w:val="nl-NL"/>
        </w:rPr>
        <w:t>Căn cứ Quyết định số 2175/QĐ-UBND ngày 20/4/2023 của UBND huyện Cẩm Xuyên về việc thành lập Hội đồng bồi thường, hỗ trợ, tái định cư GPMB Dự án Nhà máy sản xuất cấu kiện thép, bê tông thương phẩm, cấu kiện bê tông đúc sẵn và bê tông nhựa nóng, địa điểm tại Cụm Công nghiệp Bắc Cẩm Xuyên, xã Cẩm Vịnh, huyện Cẩm Xuyên;</w:t>
      </w:r>
    </w:p>
    <w:p>
      <w:pPr>
        <w:spacing w:line="280" w:lineRule="atLeast"/>
        <w:ind w:firstLine="720"/>
        <w:jc w:val="both"/>
        <w:rPr>
          <w:rFonts w:ascii="Times New Roman" w:hAnsi="Times New Roman"/>
          <w:bCs/>
          <w:i/>
          <w:color w:val="000000" w:themeColor="text1"/>
          <w:szCs w:val="28"/>
        </w:rPr>
      </w:pPr>
      <w:r>
        <w:rPr>
          <w:rFonts w:ascii="Times New Roman" w:hAnsi="Times New Roman"/>
          <w:bCs/>
          <w:i/>
          <w:spacing w:val="-2"/>
          <w:lang w:val="nl-NL"/>
        </w:rPr>
        <w:t>Căn cứ Quyết định số 7848/QĐ-UBND ngày 02/11/2023 của UBND huyện Cẩm Xuyên về việc phê duyệt giá đất cụ thể phục vụ công tác bồi thường, hỗ trợ, tái định cư GPMB Dự án Nhà máy sản xuất cấu kiện thép, bê tông thương phẩm, cấu kiện bê tông đúc sẵn và bê tông nhựa nóng tại Cụm Công nghiệp Bắc Cẩm Xuyên, huyện Cẩm Xuyên;</w:t>
      </w:r>
    </w:p>
    <w:p>
      <w:pPr>
        <w:spacing w:line="280" w:lineRule="atLeast"/>
        <w:ind w:firstLine="720"/>
        <w:jc w:val="both"/>
        <w:rPr>
          <w:rFonts w:ascii="Times New Roman" w:hAnsi="Times New Roman"/>
          <w:bCs/>
          <w:i/>
          <w:color w:val="000000" w:themeColor="text1"/>
          <w:szCs w:val="28"/>
        </w:rPr>
      </w:pPr>
      <w:r>
        <w:rPr>
          <w:rFonts w:ascii="Times New Roman" w:hAnsi="Times New Roman"/>
          <w:bCs/>
          <w:i/>
          <w:spacing w:val="-2"/>
          <w:lang w:val="nl-NL"/>
        </w:rPr>
        <w:t>Căn cứ Thông báo số 1237/TB-UBND ngày 20/4/2023 của UBND huyện Cẩm Xuyên về việc thu hồi đất để thực hiện bồi thường, hỗ trợ, tái định cư GPMB Dự án Nhà máy sản xuất cấu kiện thép, bê tông thương phẩm, cấu kiện bê tông đúc sẵn và bê tông nhựa nóng tại Cụm Công nghiệp Bắc Cẩm Xuyên;</w:t>
      </w:r>
    </w:p>
    <w:p>
      <w:pPr>
        <w:keepNext/>
        <w:spacing w:line="280" w:lineRule="atLeast"/>
        <w:ind w:firstLine="720"/>
        <w:jc w:val="both"/>
        <w:outlineLvl w:val="1"/>
        <w:rPr>
          <w:rFonts w:ascii="Times New Roman" w:hAnsi="Times New Roman"/>
          <w:bCs/>
          <w:i/>
          <w:color w:val="000000" w:themeColor="text1"/>
          <w:szCs w:val="28"/>
        </w:rPr>
      </w:pPr>
      <w:r>
        <w:rPr>
          <w:rFonts w:ascii="Times New Roman" w:hAnsi="Times New Roman"/>
          <w:bCs/>
          <w:i/>
          <w:color w:val="000000" w:themeColor="text1"/>
          <w:szCs w:val="28"/>
        </w:rPr>
        <w:t xml:space="preserve">Theo đề nghị của Uỷ ban nhân dân xã Cẩm Vịnh tại Tờ trình 275/TTr-UBND </w:t>
      </w:r>
      <w:r>
        <w:rPr>
          <w:rFonts w:ascii="Times New Roman" w:hAnsi="Times New Roman"/>
          <w:i/>
          <w:color w:val="000000" w:themeColor="text1"/>
        </w:rPr>
        <w:t xml:space="preserve">ngày 05/6/2024 </w:t>
      </w:r>
      <w:r>
        <w:rPr>
          <w:rFonts w:ascii="Times New Roman" w:hAnsi="Times New Roman"/>
          <w:bCs/>
          <w:i/>
          <w:color w:val="000000" w:themeColor="text1"/>
          <w:szCs w:val="28"/>
        </w:rPr>
        <w:t xml:space="preserve">và đề nghị của phòng Tài nguyên và Môi trường tại Tờ trình số </w:t>
      </w:r>
      <w:r>
        <w:rPr>
          <w:rFonts w:ascii="Times New Roman" w:hAnsi="Times New Roman"/>
          <w:bCs/>
          <w:i/>
          <w:color w:val="000000" w:themeColor="text1"/>
          <w:szCs w:val="28"/>
        </w:rPr>
        <w:lastRenderedPageBreak/>
        <w:t xml:space="preserve">1488/TTr-TNMT ngày 28/6/2024  về việc thu hồi đất để thực hiện dự án </w:t>
      </w:r>
      <w:r>
        <w:rPr>
          <w:rFonts w:ascii="Times New Roman" w:hAnsi="Times New Roman"/>
          <w:bCs/>
          <w:i/>
          <w:spacing w:val="-2"/>
          <w:lang w:val="nl-NL"/>
        </w:rPr>
        <w:t>Nhà máy sản xuất cấu kiện thép, bê tông thương phẩm, cấu kiện bê tông đúc sẵn và bê tông nhựa nóng tại Cụm Công nghiệp Bắc Cẩm Xuyên, địa điểm xã Cẩm Vịnh, huyện Cẩm Xuyên</w:t>
      </w:r>
      <w:r>
        <w:rPr>
          <w:rFonts w:ascii="Times New Roman" w:hAnsi="Times New Roman"/>
          <w:bCs/>
          <w:i/>
          <w:color w:val="000000" w:themeColor="text1"/>
          <w:szCs w:val="28"/>
        </w:rPr>
        <w:t xml:space="preserve">, </w:t>
      </w:r>
    </w:p>
    <w:p>
      <w:pPr>
        <w:spacing w:line="280" w:lineRule="atLeast"/>
        <w:ind w:firstLine="720"/>
        <w:jc w:val="center"/>
        <w:rPr>
          <w:rFonts w:ascii="Times New Roman" w:hAnsi="Times New Roman"/>
          <w:b/>
          <w:bCs/>
          <w:color w:val="000000" w:themeColor="text1"/>
          <w:szCs w:val="28"/>
        </w:rPr>
      </w:pPr>
      <w:r>
        <w:rPr>
          <w:rFonts w:ascii="Times New Roman" w:hAnsi="Times New Roman"/>
          <w:b/>
          <w:bCs/>
          <w:color w:val="000000" w:themeColor="text1"/>
          <w:szCs w:val="28"/>
        </w:rPr>
        <w:t>QUYẾT ĐỊNH:</w:t>
      </w:r>
    </w:p>
    <w:p>
      <w:pPr>
        <w:spacing w:line="280" w:lineRule="atLeast"/>
        <w:ind w:firstLine="720"/>
        <w:jc w:val="both"/>
        <w:rPr>
          <w:rFonts w:ascii="Times New Roman" w:hAnsi="Times New Roman"/>
          <w:color w:val="000000" w:themeColor="text1"/>
          <w:szCs w:val="28"/>
        </w:rPr>
      </w:pPr>
      <w:r>
        <w:rPr>
          <w:rFonts w:ascii="Times New Roman" w:hAnsi="Times New Roman"/>
          <w:b/>
          <w:bCs/>
          <w:color w:val="000000" w:themeColor="text1"/>
          <w:szCs w:val="28"/>
        </w:rPr>
        <w:t>Điều 1</w:t>
      </w:r>
      <w:r>
        <w:rPr>
          <w:rFonts w:ascii="Times New Roman" w:hAnsi="Times New Roman"/>
          <w:color w:val="000000" w:themeColor="text1"/>
          <w:szCs w:val="28"/>
        </w:rPr>
        <w:t xml:space="preserve">. Thu hồi tổng diện tích đất là </w:t>
      </w:r>
      <w:r>
        <w:rPr>
          <w:rFonts w:ascii="Times New Roman" w:hAnsi="Times New Roman"/>
          <w:noProof/>
          <w:color w:val="000000" w:themeColor="text1"/>
          <w:szCs w:val="28"/>
        </w:rPr>
        <w:t>228,7</w:t>
      </w:r>
      <w:r>
        <w:rPr>
          <w:rFonts w:ascii="Times New Roman" w:hAnsi="Times New Roman"/>
          <w:color w:val="000000" w:themeColor="text1"/>
          <w:szCs w:val="28"/>
        </w:rPr>
        <w:t xml:space="preserve"> m</w:t>
      </w:r>
      <w:r>
        <w:rPr>
          <w:rFonts w:ascii="Times New Roman" w:hAnsi="Times New Roman"/>
          <w:color w:val="000000" w:themeColor="text1"/>
          <w:szCs w:val="28"/>
          <w:vertAlign w:val="superscript"/>
        </w:rPr>
        <w:t xml:space="preserve">2 </w:t>
      </w:r>
      <w:r>
        <w:rPr>
          <w:rFonts w:ascii="Times New Roman" w:hAnsi="Times New Roman"/>
          <w:color w:val="000000" w:themeColor="text1"/>
          <w:szCs w:val="28"/>
        </w:rPr>
        <w:t xml:space="preserve">(bằng chữ: Hai trăm hai tám phẩy bảy mét vuông) loại đất chuyên trồng lúa (LUC) thuộc thửa đất số 140 tờ bản đồ số 33 của </w:t>
      </w:r>
      <w:bookmarkStart w:id="0" w:name="_GoBack"/>
      <w:bookmarkEnd w:id="0"/>
      <w:r>
        <w:rPr>
          <w:rFonts w:ascii="Times New Roman" w:hAnsi="Times New Roman"/>
          <w:color w:val="000000" w:themeColor="text1"/>
          <w:szCs w:val="28"/>
        </w:rPr>
        <w:t xml:space="preserve">hộ ông Lê Văn Quang, địa chỉ tại thôn Tam Trung, xã Cẩm Vịnh để thực hiện Dự án </w:t>
      </w:r>
      <w:r>
        <w:rPr>
          <w:rFonts w:ascii="Times New Roman" w:hAnsi="Times New Roman"/>
          <w:bCs/>
          <w:spacing w:val="-2"/>
          <w:lang w:val="nl-NL"/>
        </w:rPr>
        <w:t xml:space="preserve">Nhà máy sản xuất cấu kiện thép, bê tông thương phẩm, cấu kiện bê tông đúc sẵn và bê tông nhựa nóng tại Cụm Công nghiệp Bắc Cẩm Xuyên, địa điểm xã Cẩm Vịnh, huyện Cẩm Xuyên </w:t>
      </w:r>
      <w:r>
        <w:rPr>
          <w:rFonts w:ascii="Times New Roman" w:hAnsi="Times New Roman"/>
          <w:i/>
          <w:color w:val="000000" w:themeColor="text1"/>
        </w:rPr>
        <w:t xml:space="preserve">(Vị trí, ranh giới thửa đất thu hồi được chủ đầu tư cắm mốc bàn giao tại thực địa và </w:t>
      </w:r>
      <w:r>
        <w:rPr>
          <w:rFonts w:ascii="Times New Roman" w:hAnsi="Times New Roman" w:hint="eastAsia"/>
          <w:i/>
          <w:color w:val="000000" w:themeColor="text1"/>
        </w:rPr>
        <w:t>đư</w:t>
      </w:r>
      <w:r>
        <w:rPr>
          <w:rFonts w:ascii="Times New Roman" w:hAnsi="Times New Roman"/>
          <w:i/>
          <w:color w:val="000000" w:themeColor="text1"/>
        </w:rPr>
        <w:t xml:space="preserve">ợc VPĐKĐĐ Chi nhánh TP Hà Tĩnh - Cẩm Xuyên xác lập tại Tờ trích lục, </w:t>
      </w:r>
      <w:r>
        <w:rPr>
          <w:rFonts w:ascii="Times New Roman" w:hAnsi="Times New Roman" w:hint="eastAsia"/>
          <w:i/>
          <w:color w:val="000000" w:themeColor="text1"/>
        </w:rPr>
        <w:t>đ</w:t>
      </w:r>
      <w:r>
        <w:rPr>
          <w:rFonts w:ascii="Times New Roman" w:hAnsi="Times New Roman"/>
          <w:i/>
          <w:color w:val="000000" w:themeColor="text1"/>
        </w:rPr>
        <w:t xml:space="preserve">o </w:t>
      </w:r>
      <w:r>
        <w:rPr>
          <w:rFonts w:ascii="Times New Roman" w:hAnsi="Times New Roman" w:hint="eastAsia"/>
          <w:i/>
          <w:color w:val="000000" w:themeColor="text1"/>
        </w:rPr>
        <w:t>đ</w:t>
      </w:r>
      <w:r>
        <w:rPr>
          <w:rFonts w:ascii="Times New Roman" w:hAnsi="Times New Roman"/>
          <w:i/>
          <w:color w:val="000000" w:themeColor="text1"/>
        </w:rPr>
        <w:t xml:space="preserve">ạc chỉnh lý và chuyển vẽ vị trí ranh giới giải phóng mặt bằng Dự án: </w:t>
      </w:r>
      <w:r>
        <w:rPr>
          <w:rFonts w:ascii="Times New Roman" w:hAnsi="Times New Roman"/>
          <w:bCs/>
          <w:i/>
          <w:spacing w:val="-2"/>
          <w:lang w:val="nl-NL"/>
        </w:rPr>
        <w:t>Nhà máy sản xuất cấu kiện thép, bê tông thương phẩm, cấu kiện bê tông đúc sẵn và bê tông nhựa nóng tại Cụm Công nghiệp Bắc Cẩm Xuyên, địa điểm xã Cẩm Vịnh, huyện Cẩm Xuyên</w:t>
      </w:r>
      <w:r>
        <w:rPr>
          <w:rFonts w:ascii="Times New Roman" w:hAnsi="Times New Roman"/>
          <w:i/>
          <w:color w:val="000000" w:themeColor="text1"/>
        </w:rPr>
        <w:t xml:space="preserve"> gửi kèm hồ sơ).</w:t>
      </w:r>
    </w:p>
    <w:p>
      <w:pPr>
        <w:keepNext/>
        <w:spacing w:line="280" w:lineRule="atLeast"/>
        <w:ind w:firstLine="720"/>
        <w:jc w:val="both"/>
        <w:rPr>
          <w:rFonts w:ascii="Times New Roman" w:hAnsi="Times New Roman"/>
          <w:b/>
          <w:color w:val="000000" w:themeColor="text1"/>
          <w:szCs w:val="28"/>
        </w:rPr>
      </w:pPr>
      <w:r>
        <w:rPr>
          <w:rFonts w:ascii="Times New Roman" w:hAnsi="Times New Roman"/>
          <w:b/>
          <w:color w:val="000000" w:themeColor="text1"/>
          <w:szCs w:val="28"/>
        </w:rPr>
        <w:t xml:space="preserve">Điều 2. </w:t>
      </w:r>
      <w:r>
        <w:rPr>
          <w:rFonts w:ascii="Times New Roman" w:hAnsi="Times New Roman"/>
          <w:color w:val="000000" w:themeColor="text1"/>
          <w:szCs w:val="28"/>
        </w:rPr>
        <w:t>Căn cứ vào Điều 1 của Quyết định này:</w:t>
      </w:r>
      <w:r>
        <w:rPr>
          <w:rFonts w:ascii="Times New Roman" w:hAnsi="Times New Roman"/>
          <w:b/>
          <w:color w:val="000000" w:themeColor="text1"/>
          <w:szCs w:val="28"/>
        </w:rPr>
        <w:t xml:space="preserve"> </w:t>
      </w:r>
    </w:p>
    <w:p>
      <w:pPr>
        <w:spacing w:line="280" w:lineRule="atLeast"/>
        <w:ind w:firstLine="720"/>
        <w:jc w:val="both"/>
        <w:rPr>
          <w:rFonts w:ascii="Times New Roman" w:hAnsi="Times New Roman"/>
          <w:color w:val="000000" w:themeColor="text1"/>
          <w:spacing w:val="-4"/>
          <w:szCs w:val="28"/>
        </w:rPr>
      </w:pPr>
      <w:r>
        <w:rPr>
          <w:rFonts w:ascii="Times New Roman" w:hAnsi="Times New Roman"/>
          <w:color w:val="000000" w:themeColor="text1"/>
          <w:szCs w:val="28"/>
        </w:rPr>
        <w:t xml:space="preserve">1. Tổ chức, hộ gia đình, cá nhân bị thu hồi đất tại điều 1 có trách nhiệm thực hiện các nghĩa vụ của người sử dụng đất, giao nộp lại bản gốc các loại giấy tờ về quyền sử dụng đất đã được cấp liên quan đến phần diện tích đất thu hồi tại điều 1 cho UBND xã Cẩm Vịnh và Hội đồng GPMB dự án trước khi ký </w:t>
      </w:r>
      <w:r>
        <w:rPr>
          <w:rFonts w:ascii="Times New Roman" w:hAnsi="Times New Roman"/>
          <w:color w:val="000000" w:themeColor="text1"/>
          <w:spacing w:val="-4"/>
          <w:szCs w:val="28"/>
        </w:rPr>
        <w:t>nhận tiền bồi thường, hỗ trợ để thực hiện việc chỉnh lý hồ sơ địa chính theo quy định pháp luật.</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t>2. Ủy ban nhân dân xã Cẩm Vịnh có trách nhiệm:</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pacing w:val="-10"/>
          <w:szCs w:val="28"/>
        </w:rPr>
        <w:t xml:space="preserve">- </w:t>
      </w:r>
      <w:r>
        <w:rPr>
          <w:rFonts w:ascii="Times New Roman" w:hAnsi="Times New Roman"/>
          <w:color w:val="000000" w:themeColor="text1"/>
          <w:szCs w:val="28"/>
        </w:rPr>
        <w:t>Bàn giao quyết định thu hồi đất cho hộ gia đình, cá nhân có đất bị thu hồi tại điều 1;</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 Thu hồi lại bản gốc các loại giấy tờ về quyền sử dụng đất đã cấp liên quan đến phần diện tích thu hồi nêu tại điều 1 quyết định này trước khi cho hộ gia đình, cá nhân ký nhận tiền bồi thường, hỗ trợ để cập nhật, chỉnh lý hồ sơ địa chính.  </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t>- Trường hợp các hộ gia đình, cá nhân không nhận quyết định thu hồi đất hoặc vắng mặt thì UBND xã Cẩm Vịnh phải lập biên bản ghi rõ nội dung, lý do và có báo cáo bằng văn bản gửi UBND huyện (qua Hội đồng bồi thường, hỗ trợ GPMB dự án) để nắm  bắt, chỉ đạo, đồng thời thực hiện việc niêm yết quyết định thu hồi đất tại trụ sở Ủy ban nhân dân xã nhà hội quán thôn nơi có đất thu hồi.</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t>- Quản lý chặt chẽ diện tích đất thu hồi tại quyết định này khi chưa có Quyết định giao đất, cho thuê đất hoặc biên bản bàn giao đất của cơ quan có thẩm quyền cho chủ đầu tư triển khai dự án.</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 Hướng dẫn hộ gia đình, cá nhân chỉnh lý hồ sơ địa chính theo quy định pháp luật. </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3. Hội đồng bồi thường, hỗ trợ và tái định cư giải phóng mặt bằng dự án </w:t>
      </w:r>
      <w:r>
        <w:rPr>
          <w:rFonts w:ascii="Times New Roman" w:hAnsi="Times New Roman"/>
          <w:bCs/>
          <w:spacing w:val="-2"/>
          <w:lang w:val="nl-NL"/>
        </w:rPr>
        <w:t xml:space="preserve">Nhà máy sản xuất cấu kiện thép, bê tông thương phẩm, cấu kiện bê tông đúc sẵn và bê tông nhựa nóng tại Cụm Công nghiệp Bắc Cẩm Xuyên, địa điểm xã Cẩm Vịnh, huyện Cẩm Xuyên </w:t>
      </w:r>
      <w:r>
        <w:rPr>
          <w:rFonts w:ascii="Times New Roman" w:hAnsi="Times New Roman"/>
          <w:color w:val="000000" w:themeColor="text1"/>
          <w:szCs w:val="28"/>
        </w:rPr>
        <w:t>có trách nhiệm:</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lastRenderedPageBreak/>
        <w:t>- Thực hiện việc niêm yết công khai và gửi cho hộ gia đình, cá nhân quyết định phê duyệt phương án kinh phí bồi thường, hỗ trợ GPMB dự án và tổ chức chi trả kinh phí cho hộ dân theo quy định.</w:t>
      </w:r>
    </w:p>
    <w:p>
      <w:pPr>
        <w:spacing w:line="280" w:lineRule="atLeast"/>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 - Chủ trì, phối hợp với UBND xã Cẩm Vịnh để thu hồi bản gốc giấy tờ về quyền sử dụng đất liên quan đến diện tích đất đã thu hồi tại điều 1 quyết định này trước khi cho hộ gia đình, cá nhân ký nhận tiền bồi thường, hỗ trợ. </w:t>
      </w:r>
    </w:p>
    <w:p>
      <w:pPr>
        <w:spacing w:line="280" w:lineRule="atLeast"/>
        <w:ind w:firstLine="720"/>
        <w:jc w:val="both"/>
        <w:rPr>
          <w:rFonts w:ascii="Times New Roman" w:hAnsi="Times New Roman"/>
          <w:color w:val="000000" w:themeColor="text1"/>
          <w:spacing w:val="-6"/>
          <w:szCs w:val="28"/>
        </w:rPr>
      </w:pPr>
      <w:r>
        <w:rPr>
          <w:rFonts w:ascii="Times New Roman" w:hAnsi="Times New Roman"/>
          <w:color w:val="000000" w:themeColor="text1"/>
          <w:spacing w:val="-6"/>
          <w:szCs w:val="28"/>
        </w:rPr>
        <w:t>4. Phòng Tài nguyên và Môi trường, Chi nhánh Văn phòng Đăng ký đất đai thành phố Hà Tĩnh - Cẩm Xuyên có trách nhiệm hướng dẫn Hội đồng GPMB dự án, UBND xã Cẩm Vịnh và hộ gia đình, cá nhân hoàn thiện hồ sơ để chỉnh lý hồ sơ địa chính theo đúng quy định.</w:t>
      </w:r>
    </w:p>
    <w:p>
      <w:pPr>
        <w:spacing w:line="280" w:lineRule="atLeast"/>
        <w:ind w:firstLine="720"/>
        <w:jc w:val="both"/>
        <w:rPr>
          <w:rFonts w:ascii="Times New Roman" w:hAnsi="Times New Roman"/>
          <w:color w:val="000000" w:themeColor="text1"/>
          <w:szCs w:val="28"/>
        </w:rPr>
      </w:pPr>
      <w:r>
        <w:rPr>
          <w:rFonts w:ascii="Times New Roman" w:hAnsi="Times New Roman"/>
          <w:b/>
          <w:bCs/>
          <w:color w:val="000000" w:themeColor="text1"/>
          <w:szCs w:val="28"/>
        </w:rPr>
        <w:t>Điều 3</w:t>
      </w:r>
      <w:r>
        <w:rPr>
          <w:rFonts w:ascii="Times New Roman" w:hAnsi="Times New Roman"/>
          <w:color w:val="000000" w:themeColor="text1"/>
          <w:szCs w:val="28"/>
        </w:rPr>
        <w:t xml:space="preserve">.Quyết định này có hiệu lực kể từ ngày ban hành.                                                                                                                                                                                                                                                                                                                                                                                                                                                                                                                                                                                                                                                                                                                                                                                                                                                                                                                                                                                                                                                              </w:t>
      </w:r>
    </w:p>
    <w:p>
      <w:pPr>
        <w:spacing w:line="280" w:lineRule="atLeast"/>
        <w:ind w:firstLine="720"/>
        <w:jc w:val="both"/>
        <w:rPr>
          <w:rFonts w:ascii="Times New Roman" w:hAnsi="Times New Roman"/>
          <w:color w:val="000000" w:themeColor="text1"/>
          <w:spacing w:val="-4"/>
          <w:szCs w:val="28"/>
        </w:rPr>
      </w:pPr>
      <w:r>
        <w:rPr>
          <w:rFonts w:ascii="Times New Roman" w:hAnsi="Times New Roman"/>
          <w:color w:val="000000" w:themeColor="text1"/>
          <w:spacing w:val="-4"/>
          <w:szCs w:val="28"/>
        </w:rPr>
        <w:t xml:space="preserve">Chánh Văn phòng HĐND-UBND huyện, Chủ tịch </w:t>
      </w:r>
      <w:r>
        <w:rPr>
          <w:rFonts w:ascii="Times New Roman" w:hAnsi="Times New Roman"/>
          <w:color w:val="000000" w:themeColor="text1"/>
          <w:szCs w:val="28"/>
        </w:rPr>
        <w:t xml:space="preserve">Hội đồng bồi thường, hỗ trợ và tái định cư giải phóng mặt bằng dự án </w:t>
      </w:r>
      <w:r>
        <w:rPr>
          <w:rFonts w:ascii="Times New Roman" w:hAnsi="Times New Roman"/>
          <w:bCs/>
          <w:spacing w:val="-2"/>
          <w:lang w:val="nl-NL"/>
        </w:rPr>
        <w:t>Nhà máy sản xuất cấu kiện thép, bê tông thương phẩm, cấu kiện bê tông đúc sẵn và bê tông nhựa nóng tại Cụm Công nghiệp Bắc Cẩm Xuyên</w:t>
      </w:r>
      <w:r>
        <w:rPr>
          <w:rFonts w:ascii="Times New Roman" w:hAnsi="Times New Roman"/>
          <w:color w:val="000000" w:themeColor="text1"/>
          <w:spacing w:val="-4"/>
          <w:szCs w:val="28"/>
        </w:rPr>
        <w:t>, Trưởng Tài nguyên và Môi trường, Giám đốc Chi nhánh Văn phòng Đăng ký đất đai TP Hà Tĩnh - Cẩm Xuyên, Chủ tịch UBND xã Cẩm Vịnh,Thủ trưởng các tổ chức, đơn vị có liên quan và hộ ông (bà) có đất bị thu hồi tại điều 1 căn cứ quyết định thi hành./.</w:t>
      </w:r>
    </w:p>
    <w:p>
      <w:pPr>
        <w:spacing w:line="288" w:lineRule="auto"/>
        <w:ind w:firstLine="720"/>
        <w:jc w:val="both"/>
        <w:rPr>
          <w:rFonts w:ascii="Times New Roman" w:hAnsi="Times New Roman"/>
          <w:color w:val="000000" w:themeColor="text1"/>
          <w:spacing w:val="-4"/>
          <w:sz w:val="12"/>
          <w:szCs w:val="12"/>
        </w:rPr>
      </w:pPr>
      <w:r>
        <w:rPr>
          <w:rFonts w:ascii="Times New Roman" w:hAnsi="Times New Roman"/>
          <w:color w:val="000000" w:themeColor="text1"/>
          <w:spacing w:val="-4"/>
          <w:szCs w:val="28"/>
        </w:rPr>
        <w:t xml:space="preserve"> </w:t>
      </w:r>
    </w:p>
    <w:tbl>
      <w:tblPr>
        <w:tblW w:w="10173" w:type="dxa"/>
        <w:tblLook w:val="01E0" w:firstRow="1" w:lastRow="1" w:firstColumn="1" w:lastColumn="1" w:noHBand="0" w:noVBand="0"/>
      </w:tblPr>
      <w:tblGrid>
        <w:gridCol w:w="3936"/>
        <w:gridCol w:w="6237"/>
      </w:tblGrid>
      <w:tr>
        <w:tc>
          <w:tcPr>
            <w:tcW w:w="3936" w:type="dxa"/>
            <w:shd w:val="clear" w:color="auto" w:fill="auto"/>
          </w:tcPr>
          <w:p>
            <w:pPr>
              <w:spacing w:line="288" w:lineRule="auto"/>
              <w:jc w:val="both"/>
              <w:rPr>
                <w:rFonts w:ascii="Times New Roman" w:hAnsi="Times New Roman"/>
                <w:b/>
                <w:i/>
                <w:color w:val="000000" w:themeColor="text1"/>
                <w:sz w:val="24"/>
                <w:szCs w:val="24"/>
              </w:rPr>
            </w:pPr>
            <w:r>
              <w:rPr>
                <w:rFonts w:ascii="Times New Roman" w:hAnsi="Times New Roman"/>
                <w:b/>
                <w:i/>
                <w:color w:val="000000" w:themeColor="text1"/>
                <w:sz w:val="24"/>
                <w:szCs w:val="24"/>
              </w:rPr>
              <w:t>Nơi nhận:</w:t>
            </w:r>
          </w:p>
          <w:p>
            <w:pPr>
              <w:spacing w:line="288"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Như điều 3;</w:t>
            </w:r>
          </w:p>
          <w:p>
            <w:pPr>
              <w:spacing w:line="288"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Chủ tịch, các PCT UBND huyện;</w:t>
            </w:r>
          </w:p>
          <w:p>
            <w:pPr>
              <w:spacing w:line="288"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Các phòng: TNMT, TCKH; KTHT;</w:t>
            </w:r>
          </w:p>
          <w:p>
            <w:pPr>
              <w:spacing w:line="288"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VPĐKĐĐ CN TP Hà Tĩnh-Cẩm Xuyên;</w:t>
            </w:r>
          </w:p>
          <w:p>
            <w:pPr>
              <w:spacing w:line="288"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Cổng thông tin điện tử huyện;</w:t>
            </w:r>
          </w:p>
          <w:p>
            <w:pPr>
              <w:spacing w:line="288"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UBND xã Cẩm Vịnh;</w:t>
            </w:r>
          </w:p>
          <w:p>
            <w:pPr>
              <w:spacing w:line="288"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 Các tổ chức tín dụng có liên quan;</w:t>
            </w:r>
          </w:p>
          <w:p>
            <w:pPr>
              <w:spacing w:line="288"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Lưu: VT, TNMT. </w:t>
            </w:r>
          </w:p>
        </w:tc>
        <w:tc>
          <w:tcPr>
            <w:tcW w:w="6237" w:type="dxa"/>
            <w:shd w:val="clear" w:color="auto" w:fill="auto"/>
          </w:tcPr>
          <w:p>
            <w:pPr>
              <w:spacing w:line="288"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TM. ỦY BAN NHÂN DÂN</w:t>
            </w:r>
          </w:p>
          <w:p>
            <w:pPr>
              <w:spacing w:line="288"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KT. CHỦ TỊCH</w:t>
            </w:r>
          </w:p>
          <w:p>
            <w:pPr>
              <w:spacing w:line="288"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PHÓ CHỦ TỊCH</w:t>
            </w:r>
          </w:p>
          <w:p>
            <w:pPr>
              <w:spacing w:line="288" w:lineRule="auto"/>
              <w:ind w:firstLine="720"/>
              <w:jc w:val="center"/>
              <w:rPr>
                <w:rFonts w:ascii="Times New Roman" w:hAnsi="Times New Roman"/>
                <w:b/>
                <w:color w:val="000000" w:themeColor="text1"/>
                <w:sz w:val="26"/>
                <w:szCs w:val="26"/>
              </w:rPr>
            </w:pPr>
          </w:p>
          <w:p>
            <w:pPr>
              <w:spacing w:line="288" w:lineRule="auto"/>
              <w:rPr>
                <w:rFonts w:ascii="Times New Roman" w:hAnsi="Times New Roman"/>
                <w:b/>
                <w:color w:val="000000" w:themeColor="text1"/>
                <w:sz w:val="26"/>
                <w:szCs w:val="26"/>
              </w:rPr>
            </w:pPr>
          </w:p>
          <w:p>
            <w:pPr>
              <w:spacing w:line="288" w:lineRule="auto"/>
              <w:ind w:firstLine="720"/>
              <w:jc w:val="center"/>
              <w:rPr>
                <w:rFonts w:ascii="Times New Roman" w:hAnsi="Times New Roman"/>
                <w:b/>
                <w:color w:val="000000" w:themeColor="text1"/>
                <w:sz w:val="26"/>
                <w:szCs w:val="26"/>
              </w:rPr>
            </w:pPr>
          </w:p>
          <w:p>
            <w:pPr>
              <w:spacing w:line="288" w:lineRule="auto"/>
              <w:ind w:firstLine="720"/>
              <w:jc w:val="center"/>
              <w:rPr>
                <w:rFonts w:ascii="Times New Roman" w:hAnsi="Times New Roman"/>
                <w:b/>
                <w:color w:val="000000" w:themeColor="text1"/>
                <w:sz w:val="26"/>
                <w:szCs w:val="26"/>
              </w:rPr>
            </w:pPr>
          </w:p>
          <w:p>
            <w:pPr>
              <w:spacing w:line="288" w:lineRule="auto"/>
              <w:ind w:firstLine="720"/>
              <w:jc w:val="center"/>
              <w:rPr>
                <w:rFonts w:ascii="Times New Roman" w:hAnsi="Times New Roman"/>
                <w:color w:val="000000" w:themeColor="text1"/>
                <w:szCs w:val="28"/>
              </w:rPr>
            </w:pPr>
            <w:r>
              <w:rPr>
                <w:rFonts w:ascii="Times New Roman" w:hAnsi="Times New Roman"/>
                <w:b/>
                <w:color w:val="000000" w:themeColor="text1"/>
                <w:szCs w:val="28"/>
              </w:rPr>
              <w:t>Lê Ngọc Hà</w:t>
            </w:r>
          </w:p>
        </w:tc>
      </w:tr>
    </w:tbl>
    <w:p>
      <w:pPr>
        <w:rPr>
          <w:color w:val="000000" w:themeColor="text1"/>
        </w:rPr>
      </w:pPr>
    </w:p>
    <w:sectPr>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402D-4235-4AB9-83AF-5B384825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Văn Thuyên</dc:creator>
  <cp:lastModifiedBy>84979</cp:lastModifiedBy>
  <cp:revision>8</cp:revision>
  <dcterms:created xsi:type="dcterms:W3CDTF">2024-06-28T09:03:00Z</dcterms:created>
  <dcterms:modified xsi:type="dcterms:W3CDTF">2024-06-28T10:02:00Z</dcterms:modified>
</cp:coreProperties>
</file>