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426" w:type="dxa"/>
        <w:tblLook w:val="01E0" w:firstRow="1" w:lastRow="1" w:firstColumn="1" w:lastColumn="1" w:noHBand="0" w:noVBand="0"/>
      </w:tblPr>
      <w:tblGrid>
        <w:gridCol w:w="4253"/>
        <w:gridCol w:w="5671"/>
      </w:tblGrid>
      <w:tr>
        <w:trPr>
          <w:trHeight w:val="1452"/>
        </w:trPr>
        <w:tc>
          <w:tcPr>
            <w:tcW w:w="4253" w:type="dxa"/>
          </w:tcPr>
          <w:p>
            <w:pPr>
              <w:spacing w:after="0"/>
              <w:jc w:val="center"/>
              <w:rPr>
                <w:rFonts w:cs="Times New Roman"/>
                <w:sz w:val="26"/>
                <w:szCs w:val="26"/>
                <w:lang w:val="en-GB"/>
              </w:rPr>
            </w:pPr>
            <w:r>
              <w:rPr>
                <w:rFonts w:cs="Times New Roman"/>
                <w:sz w:val="26"/>
                <w:szCs w:val="26"/>
              </w:rPr>
              <w:t xml:space="preserve">UBND </w:t>
            </w:r>
            <w:r>
              <w:rPr>
                <w:rFonts w:cs="Times New Roman"/>
                <w:sz w:val="26"/>
                <w:szCs w:val="26"/>
                <w:lang w:val="en-GB"/>
              </w:rPr>
              <w:t>HUYỆN CẨM XUYÊN</w:t>
            </w:r>
          </w:p>
          <w:p>
            <w:pPr>
              <w:spacing w:after="0"/>
              <w:jc w:val="center"/>
              <w:rPr>
                <w:rFonts w:cs="Times New Roman"/>
                <w:b/>
                <w:color w:val="000000" w:themeColor="text1"/>
                <w:sz w:val="24"/>
                <w:szCs w:val="24"/>
              </w:rPr>
            </w:pPr>
            <w:r>
              <w:rPr>
                <w:rFonts w:cs="Times New Roman"/>
                <w:b/>
                <w:color w:val="000000" w:themeColor="text1"/>
                <w:sz w:val="24"/>
                <w:szCs w:val="24"/>
              </w:rPr>
              <w:t>BAN CHỈ ĐẠO LIÊN NGÀNH</w:t>
            </w:r>
          </w:p>
          <w:p>
            <w:pPr>
              <w:spacing w:after="0"/>
              <w:ind w:left="176" w:hanging="176"/>
              <w:jc w:val="center"/>
              <w:rPr>
                <w:rFonts w:cs="Times New Roman"/>
                <w:b/>
                <w:color w:val="000000" w:themeColor="text1"/>
                <w:sz w:val="24"/>
                <w:szCs w:val="24"/>
                <w:lang w:val="en-US"/>
              </w:rPr>
            </w:pPr>
            <w:r>
              <w:rPr>
                <w:rFonts w:cs="Times New Roman"/>
                <w:b/>
                <w:color w:val="000000" w:themeColor="text1"/>
                <w:sz w:val="24"/>
                <w:szCs w:val="24"/>
                <w:lang w:val="en-US"/>
              </w:rPr>
              <w:t>VỆ SINH AN TOÀN THỰC PHẨM</w:t>
            </w:r>
          </w:p>
          <w:p>
            <w:pPr>
              <w:spacing w:after="0"/>
              <w:jc w:val="center"/>
              <w:rPr>
                <w:rFonts w:cs="Times New Roman"/>
                <w:color w:val="000000" w:themeColor="text1"/>
                <w:sz w:val="20"/>
                <w:szCs w:val="20"/>
                <w:lang w:val="en-US"/>
              </w:rPr>
            </w:pPr>
            <w:r>
              <w:rPr>
                <w:rFonts w:cs="Times New Roman"/>
                <w:noProof/>
                <w:color w:val="000000" w:themeColor="text1"/>
                <w:lang w:val="en-US"/>
              </w:rPr>
              <mc:AlternateContent>
                <mc:Choice Requires="wps">
                  <w:drawing>
                    <wp:anchor distT="4294967295" distB="4294967295" distL="114300" distR="114300" simplePos="0" relativeHeight="251660288" behindDoc="0" locked="0" layoutInCell="1" allowOverlap="1">
                      <wp:simplePos x="0" y="0"/>
                      <wp:positionH relativeFrom="column">
                        <wp:posOffset>841375</wp:posOffset>
                      </wp:positionH>
                      <wp:positionV relativeFrom="paragraph">
                        <wp:posOffset>19685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5pt,1.55pt" to="13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"/>
                  </w:pict>
                </mc:Fallback>
              </mc:AlternateContent>
            </w:r>
          </w:p>
          <w:p>
            <w:pPr>
              <w:spacing w:after="0"/>
              <w:jc w:val="center"/>
              <w:rPr>
                <w:rFonts w:cs="Times New Roman"/>
                <w:color w:val="000000" w:themeColor="text1"/>
                <w:sz w:val="26"/>
                <w:szCs w:val="26"/>
              </w:rPr>
            </w:pPr>
            <w:r>
              <w:rPr>
                <w:rFonts w:cs="Times New Roman"/>
                <w:color w:val="000000" w:themeColor="text1"/>
                <w:sz w:val="26"/>
                <w:szCs w:val="26"/>
              </w:rPr>
              <w:t xml:space="preserve">Số: </w:t>
            </w:r>
            <w:r>
              <w:rPr>
                <w:rFonts w:cs="Times New Roman"/>
                <w:color w:val="000000" w:themeColor="text1"/>
                <w:sz w:val="26"/>
                <w:szCs w:val="26"/>
                <w:lang w:val="en-GB"/>
              </w:rPr>
              <w:t>03</w:t>
            </w:r>
            <w:r>
              <w:rPr>
                <w:rFonts w:cs="Times New Roman"/>
                <w:color w:val="000000" w:themeColor="text1"/>
                <w:sz w:val="26"/>
                <w:szCs w:val="26"/>
              </w:rPr>
              <w:t>/</w:t>
            </w:r>
            <w:r>
              <w:rPr>
                <w:rFonts w:cs="Times New Roman"/>
                <w:color w:val="000000" w:themeColor="text1"/>
                <w:sz w:val="26"/>
                <w:szCs w:val="26"/>
                <w:lang w:val="en-US"/>
              </w:rPr>
              <w:t>KH</w:t>
            </w:r>
            <w:r>
              <w:rPr>
                <w:rFonts w:cs="Times New Roman"/>
                <w:color w:val="000000" w:themeColor="text1"/>
                <w:sz w:val="26"/>
                <w:szCs w:val="26"/>
              </w:rPr>
              <w:t>-BCĐ</w:t>
            </w:r>
          </w:p>
        </w:tc>
        <w:tc>
          <w:tcPr>
            <w:tcW w:w="5671" w:type="dxa"/>
          </w:tcPr>
          <w:p>
            <w:pPr>
              <w:spacing w:after="0"/>
              <w:jc w:val="center"/>
              <w:rPr>
                <w:rFonts w:cs="Times New Roman"/>
                <w:b/>
                <w:color w:val="000000" w:themeColor="text1"/>
                <w:sz w:val="26"/>
                <w:szCs w:val="26"/>
              </w:rPr>
            </w:pPr>
            <w:r>
              <w:rPr>
                <w:rFonts w:cs="Times New Roman"/>
                <w:b/>
                <w:color w:val="000000" w:themeColor="text1"/>
                <w:sz w:val="26"/>
                <w:szCs w:val="26"/>
              </w:rPr>
              <w:t>CỘNG HOÀ XÃ HỘI CHỦ NGHĨA VIỆT NAM</w:t>
            </w:r>
          </w:p>
          <w:p>
            <w:pPr>
              <w:tabs>
                <w:tab w:val="left" w:pos="5279"/>
              </w:tabs>
              <w:spacing w:after="0"/>
              <w:jc w:val="center"/>
              <w:rPr>
                <w:rFonts w:cs="Times New Roman"/>
                <w:b/>
                <w:color w:val="000000" w:themeColor="text1"/>
                <w:sz w:val="32"/>
                <w:szCs w:val="26"/>
              </w:rPr>
            </w:pPr>
            <w:r>
              <w:rPr>
                <w:rFonts w:cs="Times New Roman"/>
                <w:b/>
                <w:color w:val="000000" w:themeColor="text1"/>
                <w:szCs w:val="26"/>
              </w:rPr>
              <w:t>Độc lập - Tự do - Hạnh phúc</w:t>
            </w:r>
          </w:p>
          <w:p>
            <w:pPr>
              <w:spacing w:after="0" w:line="360" w:lineRule="auto"/>
              <w:jc w:val="center"/>
              <w:rPr>
                <w:rFonts w:cs="Times New Roman"/>
                <w:i/>
                <w:color w:val="000000" w:themeColor="text1"/>
                <w:sz w:val="20"/>
                <w:szCs w:val="20"/>
                <w:lang w:val="en-US"/>
              </w:rPr>
            </w:pPr>
            <w:r>
              <w:rPr>
                <w:rFonts w:cs="Times New Roman"/>
                <w:noProof/>
                <w:color w:val="000000" w:themeColor="text1"/>
                <w:lang w:val="en-US"/>
              </w:rPr>
              <mc:AlternateContent>
                <mc:Choice Requires="wps">
                  <w:drawing>
                    <wp:anchor distT="4294967295" distB="4294967295" distL="114300" distR="114300" simplePos="0" relativeHeight="251661312" behindDoc="0" locked="0" layoutInCell="1" allowOverlap="1">
                      <wp:simplePos x="0" y="0"/>
                      <wp:positionH relativeFrom="column">
                        <wp:posOffset>642620</wp:posOffset>
                      </wp:positionH>
                      <wp:positionV relativeFrom="paragraph">
                        <wp:posOffset>19050</wp:posOffset>
                      </wp:positionV>
                      <wp:extent cx="2200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1.5pt" to="22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HbudPE4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"/>
                  </w:pict>
                </mc:Fallback>
              </mc:AlternateContent>
            </w:r>
            <w:r>
              <w:rPr>
                <w:rFonts w:cs="Times New Roman"/>
                <w:i/>
                <w:color w:val="000000" w:themeColor="text1"/>
                <w:sz w:val="20"/>
                <w:szCs w:val="20"/>
              </w:rPr>
              <w:t xml:space="preserve">    </w:t>
            </w:r>
            <w:r>
              <w:rPr>
                <w:rFonts w:cs="Times New Roman"/>
                <w:i/>
                <w:color w:val="000000" w:themeColor="text1"/>
                <w:sz w:val="26"/>
                <w:szCs w:val="26"/>
              </w:rPr>
              <w:t xml:space="preserve"> </w:t>
            </w:r>
          </w:p>
          <w:p>
            <w:pPr>
              <w:spacing w:after="0" w:line="360" w:lineRule="auto"/>
              <w:jc w:val="center"/>
              <w:rPr>
                <w:rFonts w:cs="Times New Roman"/>
                <w:i/>
                <w:color w:val="000000" w:themeColor="text1"/>
                <w:sz w:val="26"/>
                <w:szCs w:val="26"/>
                <w:lang w:val="en-US"/>
              </w:rPr>
            </w:pPr>
            <w:r>
              <w:rPr>
                <w:rFonts w:cs="Times New Roman"/>
                <w:i/>
                <w:color w:val="000000" w:themeColor="text1"/>
                <w:szCs w:val="26"/>
                <w:lang w:val="en-GB"/>
              </w:rPr>
              <w:t>Cẩm Xuyên</w:t>
            </w:r>
            <w:r>
              <w:rPr>
                <w:rFonts w:cs="Times New Roman"/>
                <w:i/>
                <w:color w:val="000000" w:themeColor="text1"/>
                <w:szCs w:val="26"/>
              </w:rPr>
              <w:t xml:space="preserve">, ngày </w:t>
            </w:r>
            <w:r>
              <w:rPr>
                <w:rFonts w:cs="Times New Roman"/>
                <w:i/>
                <w:color w:val="000000" w:themeColor="text1"/>
                <w:szCs w:val="26"/>
                <w:lang w:val="en-US"/>
              </w:rPr>
              <w:t xml:space="preserve">    </w:t>
            </w:r>
            <w:r>
              <w:rPr>
                <w:rFonts w:cs="Times New Roman"/>
                <w:i/>
                <w:color w:val="000000" w:themeColor="text1"/>
                <w:szCs w:val="26"/>
              </w:rPr>
              <w:t xml:space="preserve"> tháng</w:t>
            </w:r>
            <w:r>
              <w:rPr>
                <w:rFonts w:cs="Times New Roman"/>
                <w:i/>
                <w:color w:val="000000" w:themeColor="text1"/>
                <w:szCs w:val="26"/>
                <w:lang w:val="en-US"/>
              </w:rPr>
              <w:t xml:space="preserve">      năm 2023</w:t>
            </w:r>
          </w:p>
        </w:tc>
      </w:tr>
    </w:tbl>
    <w:p>
      <w:pPr>
        <w:pStyle w:val="NormalWeb"/>
        <w:shd w:val="clear" w:color="auto" w:fill="FFFFFF"/>
        <w:spacing w:before="0" w:beforeAutospacing="0" w:after="0" w:afterAutospacing="0"/>
        <w:rPr>
          <w:b/>
          <w:bCs/>
          <w:color w:val="000000" w:themeColor="text1"/>
          <w:sz w:val="28"/>
          <w:szCs w:val="28"/>
        </w:rPr>
      </w:pPr>
    </w:p>
    <w:p>
      <w:pPr>
        <w:spacing w:after="0"/>
        <w:jc w:val="center"/>
        <w:rPr>
          <w:rFonts w:eastAsia="Times New Roman" w:cs="Times New Roman"/>
          <w:color w:val="000000"/>
          <w:lang w:val="en-US"/>
        </w:rPr>
      </w:pPr>
      <w:bookmarkStart w:id="0" w:name="loai_1"/>
      <w:r>
        <w:rPr>
          <w:rFonts w:eastAsia="Times New Roman" w:cs="Times New Roman"/>
          <w:b/>
          <w:bCs/>
          <w:color w:val="000000"/>
        </w:rPr>
        <w:t>KẾ HOẠCH</w:t>
      </w:r>
      <w:bookmarkEnd w:id="0"/>
    </w:p>
    <w:p>
      <w:pPr>
        <w:spacing w:after="0"/>
        <w:jc w:val="center"/>
        <w:rPr>
          <w:rFonts w:eastAsia="Times New Roman" w:cs="Times New Roman"/>
          <w:b/>
          <w:color w:val="000000"/>
          <w:lang w:val="en-US"/>
        </w:rPr>
      </w:pPr>
      <w:r>
        <w:rPr>
          <w:rFonts w:eastAsia="Times New Roman" w:cs="Times New Roman"/>
          <w:b/>
          <w:color w:val="000000"/>
          <w:lang w:val="en-US"/>
        </w:rPr>
        <w:t>Bảo đảm an toàn thực phẩm trên địa bàn huyện năm 2023</w:t>
      </w:r>
    </w:p>
    <w:p>
      <w:pPr>
        <w:spacing w:before="120" w:after="0"/>
        <w:ind w:firstLine="720"/>
        <w:rPr>
          <w:rFonts w:eastAsia="Times New Roman" w:cs="Times New Roman"/>
          <w:noProof/>
          <w:color w:val="000000"/>
          <w:lang w:val="en-US"/>
        </w:rPr>
      </w:pPr>
      <w:r>
        <w:rPr>
          <w:rFonts w:eastAsia="Times New Roman" w:cs="Times New Roman"/>
          <w:noProof/>
          <w:color w:val="000000"/>
          <w:lang w:val="en-US"/>
        </w:rPr>
        <mc:AlternateContent>
          <mc:Choice Requires="wps">
            <w:drawing>
              <wp:anchor distT="0" distB="0" distL="0" distR="0" simplePos="0" relativeHeight="251665408" behindDoc="0" locked="0" layoutInCell="1" allowOverlap="1">
                <wp:simplePos x="0" y="0"/>
                <wp:positionH relativeFrom="column">
                  <wp:posOffset>1958340</wp:posOffset>
                </wp:positionH>
                <wp:positionV relativeFrom="paragraph">
                  <wp:posOffset>15875</wp:posOffset>
                </wp:positionV>
                <wp:extent cx="1943100" cy="0"/>
                <wp:effectExtent l="0" t="0" r="19050" b="19050"/>
                <wp:wrapNone/>
                <wp:docPr id="10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154.2pt,1.25pt" to="30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">
                <o:lock v:ext="edit" shapetype="f"/>
              </v:line>
            </w:pict>
          </mc:Fallback>
        </mc:AlternateContent>
      </w:r>
    </w:p>
    <w:p>
      <w:pPr>
        <w:spacing w:before="120" w:after="0"/>
        <w:ind w:firstLine="720"/>
        <w:jc w:val="both"/>
        <w:rPr>
          <w:rFonts w:eastAsia="Times New Roman" w:cs="Times New Roman"/>
          <w:color w:val="000000"/>
        </w:rPr>
      </w:pPr>
      <w:r>
        <w:rPr>
          <w:rFonts w:eastAsia="Times New Roman" w:cs="Times New Roman"/>
          <w:noProof/>
          <w:color w:val="000000"/>
          <w:lang w:val="en-US"/>
        </w:rPr>
        <w:t>Căn cứ</w:t>
      </w:r>
      <w:r>
        <w:rPr>
          <w:rFonts w:eastAsia="Times New Roman" w:cs="Times New Roman"/>
          <w:color w:val="000000"/>
          <w:lang w:val="en-US"/>
        </w:rPr>
        <w:t xml:space="preserve"> Kế hoạch 358/KH-BCĐ ngày 13 tháng 02 năm 2023 cả Ban chỉ đạo liên ngành an toàn thực phẩm (ATTP) về đảm bảo ATTP tỉnh Hà Tĩnh năm 2023, Ban chỉ đạo liên ngành vệ sinh an toàn thực phẩm huyện</w:t>
      </w:r>
      <w:r>
        <w:rPr>
          <w:rFonts w:eastAsia="Times New Roman" w:cs="Times New Roman"/>
          <w:color w:val="000000"/>
        </w:rPr>
        <w:t xml:space="preserve"> xây dựng Kế hoạch </w:t>
      </w:r>
      <w:r>
        <w:rPr>
          <w:rFonts w:eastAsia="Times New Roman" w:cs="Times New Roman"/>
          <w:color w:val="000000"/>
          <w:lang w:val="en-US"/>
        </w:rPr>
        <w:t xml:space="preserve">bảo đảm ATTP </w:t>
      </w:r>
      <w:r>
        <w:rPr>
          <w:rFonts w:eastAsia="Times New Roman" w:cs="Times New Roman"/>
          <w:color w:val="000000"/>
        </w:rPr>
        <w:t>năm 20</w:t>
      </w:r>
      <w:r>
        <w:rPr>
          <w:rFonts w:eastAsia="Times New Roman" w:cs="Times New Roman"/>
          <w:color w:val="000000"/>
          <w:lang w:val="en-US"/>
        </w:rPr>
        <w:t>23</w:t>
      </w:r>
      <w:r>
        <w:rPr>
          <w:rFonts w:eastAsia="Times New Roman" w:cs="Times New Roman"/>
          <w:color w:val="000000"/>
        </w:rPr>
        <w:t xml:space="preserve"> như sau:</w:t>
      </w:r>
    </w:p>
    <w:p>
      <w:pPr>
        <w:spacing w:before="120" w:after="0"/>
        <w:ind w:firstLine="720"/>
        <w:jc w:val="both"/>
        <w:rPr>
          <w:rFonts w:cs="Times New Roman"/>
          <w:b/>
          <w:color w:val="000000"/>
          <w:lang w:val="en-US"/>
        </w:rPr>
      </w:pPr>
      <w:r>
        <w:rPr>
          <w:rFonts w:cs="Times New Roman"/>
          <w:b/>
          <w:color w:val="000000"/>
          <w:lang w:val="en-US"/>
        </w:rPr>
        <w:t>I. MỤC ĐÍCH, YÊU CẦU</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b/>
          <w:color w:val="000000"/>
          <w:lang w:val="en-US"/>
        </w:rPr>
        <w:tab/>
        <w:t>1. Mục đích</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sq-AL"/>
        </w:rPr>
        <w:tab/>
        <w:t>Nâng cao hiệu lực, hiệu quả quản lý nhà nước, tạo chuyển biến mạnh mẽ về nhận thức, hành động của các cấp chính quyền và người dân về việc bảo đảm ATTP, góp phần bảo vệ và nâng cao sức khỏe nhân dân, phát triển kinh tế- xã hội trên địa bàn huyện.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color w:val="000000"/>
          <w:lang w:val="sq-AL"/>
        </w:rPr>
        <w:t>2. Yêu cầu</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lang w:val="sq-AL"/>
        </w:rPr>
        <w:t xml:space="preserve">- Triển khai các nội dung theo Chỉ thị số 17-CT/TW ngày 21/10/2022 của Ban Bí thư về tăng cường bảo đảm an ninh, ATTP trong tình hình mới.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xml:space="preserve">- Xác định rõ vai trò, trách nhiệm của các ngành, các cấp, các đơn vị đối với công tác quản lý ATTP; là nhiệm vụ trọng tâm của cả hệ thống chính trị và toàn xã hội, phải được thực hiện thường xuyên, liên tục.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xml:space="preserve">- </w:t>
      </w:r>
      <w:r>
        <w:rPr>
          <w:rFonts w:eastAsia="Times New Roman" w:cs="Times New Roman"/>
          <w:color w:val="000000"/>
          <w:lang w:val="sq-AL"/>
        </w:rPr>
        <w:t>Nâng cao hiệu lực, hiệu quả hoạt động của B</w:t>
      </w:r>
      <w:r>
        <w:rPr>
          <w:rFonts w:eastAsia="Times New Roman" w:cs="Times New Roman"/>
          <w:color w:val="000000"/>
          <w:lang w:val="en-US"/>
        </w:rPr>
        <w:t>CĐ</w:t>
      </w:r>
      <w:r>
        <w:rPr>
          <w:rFonts w:eastAsia="Times New Roman" w:cs="Times New Roman"/>
          <w:color w:val="000000"/>
          <w:lang w:val="sq-AL"/>
        </w:rPr>
        <w:t xml:space="preserve"> từ huyện đến các xã, thị trấn; đẩy mạnh công tác tuyên truyền, vận động người dân thực hiện chính sách, pháp luật về </w:t>
      </w:r>
      <w:r>
        <w:rPr>
          <w:rFonts w:eastAsia="Times New Roman" w:cs="Times New Roman"/>
          <w:color w:val="000000"/>
          <w:lang w:val="en-US"/>
        </w:rPr>
        <w:t>ATTP</w:t>
      </w:r>
      <w:r>
        <w:rPr>
          <w:rFonts w:eastAsia="Times New Roman" w:cs="Times New Roman"/>
          <w:color w:val="000000"/>
          <w:lang w:val="sq-AL"/>
        </w:rPr>
        <w:t xml:space="preserve"> trên địa bàn tỉnh; việc </w:t>
      </w:r>
      <w:r>
        <w:rPr>
          <w:rFonts w:eastAsia="Times New Roman" w:cs="Times New Roman"/>
          <w:color w:val="000000"/>
          <w:lang w:val="en-US"/>
        </w:rPr>
        <w:t>thanh tra, kiểm tra, xử lý vi phạm phải đảm bảo thực hiện đúng quy định, không gây phiền hà, trở ngại cho các tổ chức/cá nhân trong việc sản xuất, kinh doanh, đảm bảo các hoạt động kinh doanh hợp pháp diễn ra bình thường.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color w:val="000000"/>
          <w:lang w:val="en-US"/>
        </w:rPr>
        <w:t>II. MỤC TIÊU, CHỈ TIÊU CƠ BẢN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
          <w:iCs/>
          <w:color w:val="000000"/>
          <w:lang w:val="en-US"/>
        </w:rPr>
      </w:pPr>
      <w:bookmarkStart w:id="1" w:name="muc_2"/>
      <w:r>
        <w:rPr>
          <w:rFonts w:eastAsia="Times New Roman" w:cs="Times New Roman"/>
          <w:b/>
          <w:iCs/>
          <w:color w:val="000000"/>
          <w:lang w:val="en-US"/>
        </w:rPr>
        <w:tab/>
        <w:t>1. Tăng cường năng lực hệ thống quản lý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Cs/>
          <w:color w:val="000000"/>
          <w:lang w:val="en-US"/>
        </w:rPr>
      </w:pPr>
      <w:r>
        <w:rPr>
          <w:rFonts w:eastAsia="Times New Roman" w:cs="Times New Roman"/>
          <w:b/>
          <w:iCs/>
          <w:color w:val="000000"/>
          <w:lang w:val="en-US"/>
        </w:rPr>
        <w:tab/>
      </w:r>
      <w:r>
        <w:rPr>
          <w:rFonts w:eastAsia="Times New Roman" w:cs="Times New Roman"/>
          <w:bCs/>
          <w:color w:val="000000"/>
          <w:lang w:val="en-US"/>
        </w:rPr>
        <w:t xml:space="preserve">- </w:t>
      </w:r>
      <w:r>
        <w:rPr>
          <w:rFonts w:eastAsia="Times New Roman" w:cs="Times New Roman"/>
          <w:color w:val="000000"/>
          <w:lang w:val="sq-AL"/>
        </w:rPr>
        <w:t xml:space="preserve">BCĐ </w:t>
      </w:r>
      <w:r>
        <w:rPr>
          <w:rFonts w:eastAsia="Times New Roman" w:cs="Times New Roman"/>
          <w:bCs/>
          <w:color w:val="000000"/>
          <w:lang w:val="en-US"/>
        </w:rPr>
        <w:t xml:space="preserve">các cấp được kiện toàn do Chủ tịch Ủy ban nhân dân cùng cấp làm Trưởng Ban và hoạt động có hiệu quả.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Cs/>
          <w:color w:val="000000"/>
          <w:lang w:val="en-US"/>
        </w:rPr>
      </w:pPr>
      <w:r>
        <w:rPr>
          <w:rFonts w:eastAsia="Times New Roman" w:cs="Times New Roman"/>
          <w:bCs/>
          <w:color w:val="000000"/>
          <w:lang w:val="en-US"/>
        </w:rPr>
        <w:tab/>
        <w:t xml:space="preserve">- </w:t>
      </w:r>
      <w:r>
        <w:rPr>
          <w:rFonts w:eastAsia="Times New Roman" w:cs="Times New Roman"/>
          <w:color w:val="000000"/>
          <w:lang w:val="en-US"/>
        </w:rPr>
        <w:t>100% cán bộ làm công tác đảm bảo ATTP từ cấp huyện đến các xã, thị trấn được đào tạo, bồi dưỡng kiến thức về quản lý, chuyên môn, kỹ thuật về ATTP; phát huy hiệu quả mạng lưới giám sát, cảnh báo nhanh và ứng phó kịp thời đối với các sự cố về ATTP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Cs/>
          <w:color w:val="000000"/>
          <w:lang w:val="en-US"/>
        </w:rPr>
      </w:pPr>
      <w:r>
        <w:rPr>
          <w:rFonts w:eastAsia="Times New Roman" w:cs="Times New Roman"/>
          <w:bCs/>
          <w:color w:val="000000"/>
          <w:lang w:val="en-US"/>
        </w:rPr>
        <w:tab/>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Cs/>
          <w:color w:val="000000"/>
          <w:lang w:val="en-US"/>
        </w:rPr>
      </w:pPr>
      <w:bookmarkStart w:id="2" w:name="_GoBack"/>
      <w:bookmarkEnd w:id="2"/>
      <w:r>
        <w:rPr>
          <w:rFonts w:eastAsia="Times New Roman" w:cs="Times New Roman"/>
          <w:b/>
          <w:bCs/>
          <w:iCs/>
          <w:color w:val="000000"/>
          <w:lang w:val="en-US"/>
        </w:rPr>
        <w:lastRenderedPageBreak/>
        <w:t>2. Cải thiện tình hình bảo đảm ATTP đối với cơ sở thực phẩm thuộc các phòng quản lý</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highlight w:val="yellow"/>
          <w:lang w:val="en-US"/>
        </w:rPr>
      </w:pPr>
      <w:r>
        <w:rPr>
          <w:rFonts w:eastAsia="Times New Roman" w:cs="Times New Roman"/>
          <w:color w:val="000000"/>
          <w:lang w:val="en-US"/>
        </w:rPr>
        <w:tab/>
        <w:t xml:space="preserve">- Phòng Nông nghiệp và Phát triển nông thôn: Tỷ lệ các cơ sở sản xuất, kinh doanh nông lâm thủy sản xếp loại A, B đạt 100%; tỷ lệ các cơ sở được cấp giấy chứng nhận đủ điều kiện ATTP trên 85%; tỷ lệ các cơ sở nhỏ lẻ ký cam kết sản xuất an toàn đạt 90%; tỷ lệ mẫu hàng hóa vật tư nông nghiệp vi phạm về chất lượng &lt;6%; tỷ lệ mẫu thực phẩm vi phạm về ATTP &lt;2%.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Phòng Kinh tế- Hạ tầng: 100% siêu thị, trung tâm thương mại, cửa hàng tiện ích và 90% chợ trong quy hoạch được kiểm soát về ATTP; tỷ lệ các cơ sở sản xuất, kinh doanh thuộc diện cấp Giấy chứng nhận theo phân cấp quản lý được cấp giấy chứng nhận đủ điều kiện ATTP trên 90%.</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spacing w:val="-4"/>
          <w:lang w:val="en-US"/>
        </w:rPr>
      </w:pPr>
      <w:r>
        <w:rPr>
          <w:rFonts w:eastAsia="Times New Roman" w:cs="Times New Roman"/>
          <w:color w:val="000000"/>
          <w:lang w:val="en-US"/>
        </w:rPr>
        <w:tab/>
      </w:r>
      <w:r>
        <w:rPr>
          <w:rFonts w:eastAsia="Times New Roman" w:cs="Times New Roman"/>
          <w:color w:val="000000"/>
          <w:spacing w:val="-4"/>
          <w:lang w:val="en-US"/>
        </w:rPr>
        <w:t xml:space="preserve">- Phòng Y tế: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spacing w:val="-4"/>
          <w:lang w:val="en-US"/>
        </w:rPr>
      </w:pPr>
      <w:r>
        <w:rPr>
          <w:rFonts w:eastAsia="Times New Roman" w:cs="Times New Roman"/>
          <w:color w:val="000000"/>
          <w:spacing w:val="-4"/>
          <w:lang w:val="en-US"/>
        </w:rPr>
        <w:tab/>
        <w:t xml:space="preserve">+ Tỷ lệ các cơ sở được cấp giấy chứng nhận đủ điều kiện ATTP trên 90%.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+ 87% các cơ sở sản xuất, kinh doanh thực phẩm, dịch vụ ăn uống, đạt tiêu chuẩn về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bCs/>
          <w:iCs/>
          <w:color w:val="000000"/>
          <w:spacing w:val="-12"/>
          <w:lang w:val="en-US"/>
        </w:rPr>
        <w:t>3. Nâng cao kiến thức, thực hành ATTP cho các nhóm đối tượng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lang w:val="pt-BR"/>
        </w:rPr>
        <w:t xml:space="preserve">- 100% người dân được tiếp cận với các thông tin về ATTP.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lang w:val="pt-BR"/>
        </w:rPr>
        <w:t xml:space="preserve">- 100% người quản lý, lãnh đạo; &gt; 88% người sản xuất, chế biến, kinh doanh thực phẩm có kiến thức và thực hành đúng về </w:t>
      </w:r>
      <w:r>
        <w:rPr>
          <w:rFonts w:eastAsia="Times New Roman" w:cs="Times New Roman"/>
          <w:color w:val="000000"/>
          <w:lang w:val="en-US"/>
        </w:rPr>
        <w:t>ATTP</w:t>
      </w:r>
      <w:r>
        <w:rPr>
          <w:rFonts w:eastAsia="Times New Roman" w:cs="Times New Roman"/>
          <w:color w:val="000000"/>
          <w:lang w:val="pt-BR"/>
        </w:rPr>
        <w:t xml:space="preserve">.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bCs/>
          <w:iCs/>
          <w:color w:val="000000"/>
          <w:lang w:val="en-US"/>
        </w:rPr>
        <w:t>4. Hạn chế tình trạng ngộ độc thực phẩm cấp tính</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xml:space="preserve">- Không để xảy ra vụ ngộ độc thực phẩm cấp tính từ 30 người mắc trở lên. 100% các vụ ngộ độc thực phẩm được điều tra, xử lý kịp thời.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Tỷ lệ mắc ngộ độc thực phẩm cấp tính trong các vụ ngộ độc thực phẩm được ghi nhận dưới 05/100.000 dân.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iCs/>
          <w:color w:val="000000"/>
          <w:lang w:val="en-US"/>
        </w:rPr>
        <w:t>5. Cải cách thủ tục hành chính</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100% hồ sơ thủ tục hành chính lĩnh vực an toàn vệ sinh thực phẩm được giải quyết sớm hạn và đúng hạn, không có hồ sơ trễ hạn.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bCs/>
          <w:color w:val="000000"/>
        </w:rPr>
        <w:t>II. NHIỆM VỤ VÀ GIẢI PHÁP CHỦ YẾU</w:t>
      </w:r>
      <w:bookmarkStart w:id="3" w:name="muc_3"/>
      <w:bookmarkEnd w:id="1"/>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color w:val="000000"/>
        </w:rPr>
        <w:t xml:space="preserve">1. </w:t>
      </w:r>
      <w:r>
        <w:rPr>
          <w:rFonts w:eastAsia="Times New Roman" w:cs="Times New Roman"/>
          <w:b/>
          <w:color w:val="000000"/>
          <w:lang w:val="en-US"/>
        </w:rPr>
        <w:t>T</w:t>
      </w:r>
      <w:r>
        <w:rPr>
          <w:rFonts w:eastAsia="Times New Roman" w:cs="Times New Roman"/>
          <w:b/>
          <w:color w:val="000000"/>
        </w:rPr>
        <w:t xml:space="preserve">ăng cường năng </w:t>
      </w:r>
      <w:r>
        <w:rPr>
          <w:rFonts w:eastAsia="Times New Roman" w:cs="Times New Roman"/>
          <w:b/>
          <w:color w:val="000000"/>
          <w:lang w:val="en-US"/>
        </w:rPr>
        <w:t>l</w:t>
      </w:r>
      <w:r>
        <w:rPr>
          <w:rFonts w:eastAsia="Times New Roman" w:cs="Times New Roman"/>
          <w:b/>
          <w:color w:val="000000"/>
        </w:rPr>
        <w:t>ực</w:t>
      </w:r>
      <w:r>
        <w:rPr>
          <w:rFonts w:eastAsia="Times New Roman" w:cs="Times New Roman"/>
          <w:b/>
          <w:color w:val="000000"/>
          <w:lang w:val="en-US"/>
        </w:rPr>
        <w:t>, hiệu quả</w:t>
      </w:r>
      <w:r>
        <w:rPr>
          <w:rFonts w:eastAsia="Times New Roman" w:cs="Times New Roman"/>
          <w:b/>
          <w:color w:val="000000"/>
        </w:rPr>
        <w:t xml:space="preserve"> quản lý nhà n</w:t>
      </w:r>
      <w:r>
        <w:rPr>
          <w:rFonts w:eastAsia="Times New Roman" w:cs="Times New Roman"/>
          <w:b/>
          <w:color w:val="000000"/>
          <w:lang w:val="en-US"/>
        </w:rPr>
        <w:t>ướ</w:t>
      </w:r>
      <w:r>
        <w:rPr>
          <w:rFonts w:eastAsia="Times New Roman" w:cs="Times New Roman"/>
          <w:b/>
          <w:color w:val="000000"/>
        </w:rPr>
        <w:t>c về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T</w:t>
      </w:r>
      <w:r>
        <w:rPr>
          <w:rFonts w:eastAsia="Times New Roman" w:cs="Times New Roman"/>
          <w:color w:val="000000"/>
          <w:lang w:val="en-US"/>
        </w:rPr>
        <w:t>riển khai t</w:t>
      </w:r>
      <w:r>
        <w:rPr>
          <w:rFonts w:eastAsia="Times New Roman" w:cs="Times New Roman"/>
          <w:color w:val="000000"/>
        </w:rPr>
        <w:t>hực hiện</w:t>
      </w:r>
      <w:r>
        <w:rPr>
          <w:rFonts w:eastAsia="Times New Roman" w:cs="Times New Roman"/>
          <w:color w:val="000000"/>
          <w:lang w:val="en-US"/>
        </w:rPr>
        <w:t xml:space="preserve"> Chỉ thị số 17/CT-TTg ngày 13/4/2020 của Thủ tướng Chính phủ về tiếp tục tăng cường trách nhiệm quản lý nhà nước về ATTP trong tình hình mới; Chỉ thị số 09-CT/TU ngày 03/6/2021 của Ban Thường vụ Tỉnh ủy về tăng cường lãnh đạo, chỉ đạo công tác đảm bảo ATTP; Kế hoạch số 233/KH-UBND ngày 10/7/2021 của UBND tỉnh về thực hiện Chỉ thị số 09-CT/TU ngày 03/6/2021 của Ban Thường vụ Tỉnh ủy</w:t>
      </w:r>
      <w:r>
        <w:rPr>
          <w:rFonts w:eastAsia="Times New Roman" w:cs="Times New Roman"/>
          <w:color w:val="000000"/>
        </w:rPr>
        <w:t>.</w:t>
      </w:r>
      <w:r>
        <w:rPr>
          <w:rFonts w:eastAsia="Times New Roman" w:cs="Times New Roman"/>
          <w:color w:val="000000"/>
          <w:lang w:val="en-US"/>
        </w:rPr>
        <w:t xml:space="preserve"> </w:t>
      </w:r>
      <w:r>
        <w:rPr>
          <w:rFonts w:eastAsia="Times New Roman" w:cs="Times New Roman"/>
          <w:color w:val="000000"/>
        </w:rPr>
        <w:t xml:space="preserve">Đẩy mạnh Chương trình phối hợp vận động giám sát ATTP </w:t>
      </w:r>
      <w:r>
        <w:rPr>
          <w:rFonts w:eastAsia="Times New Roman" w:cs="Times New Roman"/>
          <w:color w:val="000000"/>
          <w:lang w:val="en-US"/>
        </w:rPr>
        <w:t xml:space="preserve">của </w:t>
      </w:r>
      <w:r>
        <w:rPr>
          <w:rFonts w:eastAsia="Times New Roman" w:cs="Times New Roman"/>
          <w:color w:val="000000"/>
        </w:rPr>
        <w:t xml:space="preserve">Ủy ban Mặt trận Tổ quốc, Hội </w:t>
      </w:r>
      <w:r>
        <w:rPr>
          <w:rFonts w:eastAsia="Times New Roman" w:cs="Times New Roman"/>
          <w:color w:val="000000"/>
          <w:lang w:val="en-US"/>
        </w:rPr>
        <w:t>L</w:t>
      </w:r>
      <w:r>
        <w:rPr>
          <w:rFonts w:eastAsia="Times New Roman" w:cs="Times New Roman"/>
          <w:color w:val="000000"/>
        </w:rPr>
        <w:t>iên hiệp Phụ nữ, Hội Nông dân các cấp. Thực hiện các văn bản mới về</w:t>
      </w:r>
      <w:r>
        <w:rPr>
          <w:rFonts w:eastAsia="Times New Roman" w:cs="Times New Roman"/>
          <w:color w:val="000000"/>
          <w:lang w:val="en-US"/>
        </w:rPr>
        <w:t xml:space="preserve"> công tác</w:t>
      </w:r>
      <w:r>
        <w:rPr>
          <w:rFonts w:eastAsia="Times New Roman" w:cs="Times New Roman"/>
          <w:color w:val="000000"/>
        </w:rPr>
        <w:t xml:space="preserve"> quản lý ATTP</w:t>
      </w:r>
      <w:r>
        <w:rPr>
          <w:rFonts w:eastAsia="Times New Roman" w:cs="Times New Roman"/>
          <w:color w:val="000000"/>
          <w:lang w:val="en-US"/>
        </w:rPr>
        <w:t xml:space="preserve"> của Trung ương, Chính phủ, các bộ, ngành và UBND tỉnh.</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lastRenderedPageBreak/>
        <w:tab/>
      </w:r>
      <w:r>
        <w:rPr>
          <w:rFonts w:eastAsia="Times New Roman" w:cs="Times New Roman"/>
          <w:color w:val="000000"/>
        </w:rPr>
        <w:t xml:space="preserve">- </w:t>
      </w:r>
      <w:r>
        <w:rPr>
          <w:rFonts w:eastAsia="Times New Roman" w:cs="Times New Roman"/>
          <w:color w:val="000000"/>
          <w:lang w:val="en-US"/>
        </w:rPr>
        <w:t xml:space="preserve">Thực hiện quản lý ATTP có hiệu quả theo tinh thần nội dung Quyết định số 32/QĐ-UBND ngày 14/6/2019 của </w:t>
      </w:r>
      <w:r>
        <w:rPr>
          <w:rFonts w:eastAsia="Times New Roman" w:cs="Times New Roman"/>
          <w:color w:val="000000"/>
        </w:rPr>
        <w:t>U</w:t>
      </w:r>
      <w:r>
        <w:rPr>
          <w:rFonts w:eastAsia="Times New Roman" w:cs="Times New Roman"/>
          <w:color w:val="000000"/>
          <w:lang w:val="en-US"/>
        </w:rPr>
        <w:t>BND tỉnh Hà Tĩnh về ban hành Quy định quản lý về ATTP trên địa bàn tỉnh Hà Tĩnh</w:t>
      </w:r>
      <w:r>
        <w:rPr>
          <w:rFonts w:eastAsia="Times New Roman" w:cs="Times New Roman"/>
          <w:color w:val="000000"/>
        </w:rPr>
        <w:t>; tăng cường hoạt động liên ngành trong công tác bảo đảm ATTP. Củng cố mạng lưới quản lý ATTP</w:t>
      </w:r>
      <w:r>
        <w:rPr>
          <w:rFonts w:eastAsia="Times New Roman" w:cs="Times New Roman"/>
          <w:color w:val="000000"/>
          <w:lang w:val="en-US"/>
        </w:rPr>
        <w:t xml:space="preserve"> tại</w:t>
      </w:r>
      <w:r>
        <w:rPr>
          <w:rFonts w:eastAsia="Times New Roman" w:cs="Times New Roman"/>
          <w:color w:val="000000"/>
        </w:rPr>
        <w:t xml:space="preserve"> 3 ngành: Y tế, Nông nghiệp</w:t>
      </w:r>
      <w:r>
        <w:rPr>
          <w:rFonts w:eastAsia="Times New Roman" w:cs="Times New Roman"/>
          <w:color w:val="000000"/>
          <w:lang w:val="en-US"/>
        </w:rPr>
        <w:t xml:space="preserve"> và Phát triển nông thôn</w:t>
      </w:r>
      <w:r>
        <w:rPr>
          <w:rFonts w:eastAsia="Times New Roman" w:cs="Times New Roman"/>
          <w:color w:val="000000"/>
        </w:rPr>
        <w:t>, Công Thương.</w:t>
      </w:r>
      <w:r>
        <w:rPr>
          <w:rFonts w:eastAsia="Times New Roman" w:cs="Times New Roman"/>
          <w:color w:val="000000"/>
          <w:lang w:val="en-US"/>
        </w:rPr>
        <w:t xml:space="preserve"> </w:t>
      </w:r>
      <w:r>
        <w:rPr>
          <w:rFonts w:eastAsia="Times New Roman" w:cs="Times New Roman"/>
          <w:color w:val="000000"/>
          <w:shd w:val="clear" w:color="auto" w:fill="FFFFFF"/>
        </w:rPr>
        <w:t>Phát huy vai trò, trách nhiệm BCĐ</w:t>
      </w:r>
      <w:r>
        <w:rPr>
          <w:rFonts w:eastAsia="Times New Roman" w:cs="Times New Roman"/>
          <w:color w:val="000000"/>
          <w:shd w:val="clear" w:color="auto" w:fill="FFFFFF"/>
          <w:lang w:val="en-US"/>
        </w:rPr>
        <w:t xml:space="preserve"> </w:t>
      </w:r>
      <w:r>
        <w:rPr>
          <w:rFonts w:eastAsia="Times New Roman" w:cs="Times New Roman"/>
          <w:color w:val="000000"/>
          <w:shd w:val="clear" w:color="auto" w:fill="FFFFFF"/>
        </w:rPr>
        <w:t>ở các cấp; nâng cao trách nhiệm của người đứng đ</w:t>
      </w:r>
      <w:r>
        <w:rPr>
          <w:rFonts w:eastAsia="Times New Roman" w:cs="Times New Roman"/>
          <w:color w:val="000000"/>
          <w:shd w:val="clear" w:color="auto" w:fill="FFFFFF"/>
          <w:lang w:val="en-US"/>
        </w:rPr>
        <w:t>ầ</w:t>
      </w:r>
      <w:r>
        <w:rPr>
          <w:rFonts w:eastAsia="Times New Roman" w:cs="Times New Roman"/>
          <w:color w:val="000000"/>
          <w:shd w:val="clear" w:color="auto" w:fill="FFFFFF"/>
        </w:rPr>
        <w:t>u; tổ chức tốt các hoạt động phối hợp liên ngành trong đó ngành Y tế làm đầu mối.</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Thực hiện chế độ giao ban, báo cáo đột xuất và định kỳ theo quy định.</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color w:val="000000"/>
          <w:lang w:val="en-US"/>
        </w:rPr>
        <w:t>2. Về chuyên môn, kỹ thuật</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i/>
          <w:color w:val="000000"/>
          <w:lang w:val="en-US"/>
        </w:rPr>
        <w:t>a) Tăng cường công tác thông tin, truyền thông về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rPr>
      </w:pPr>
      <w:r>
        <w:rPr>
          <w:rFonts w:eastAsia="Times New Roman" w:cs="Times New Roman"/>
          <w:color w:val="000000"/>
          <w:lang w:val="en-US"/>
        </w:rPr>
        <w:tab/>
      </w:r>
      <w:r>
        <w:rPr>
          <w:rFonts w:eastAsia="Times New Roman" w:cs="Times New Roman"/>
          <w:color w:val="000000"/>
        </w:rPr>
        <w:t>- Xây dựng và phát triển các kỹ năng truyền thông; nâng cao số lượng, chất lượng các tài liệu và thông điệp truyền thông về ATTP, đa dạng b</w:t>
      </w:r>
      <w:r>
        <w:rPr>
          <w:rFonts w:eastAsia="Times New Roman" w:cs="Times New Roman"/>
          <w:color w:val="000000"/>
          <w:lang w:val="en-US"/>
        </w:rPr>
        <w:t>ằ</w:t>
      </w:r>
      <w:r>
        <w:rPr>
          <w:rFonts w:eastAsia="Times New Roman" w:cs="Times New Roman"/>
          <w:color w:val="000000"/>
        </w:rPr>
        <w:t>ng nhiều hình thức, phù hợp với từng nhóm đối tượng: người quản lý; người sản xuất, kinh doanh thực p</w:t>
      </w:r>
      <w:r>
        <w:rPr>
          <w:rFonts w:eastAsia="Times New Roman" w:cs="Times New Roman"/>
          <w:color w:val="000000"/>
          <w:lang w:val="en-US"/>
        </w:rPr>
        <w:t>hẩ</w:t>
      </w:r>
      <w:r>
        <w:rPr>
          <w:rFonts w:eastAsia="Times New Roman" w:cs="Times New Roman"/>
          <w:color w:val="000000"/>
        </w:rPr>
        <w:t xml:space="preserve">m; </w:t>
      </w:r>
      <w:r>
        <w:rPr>
          <w:rFonts w:eastAsia="Times New Roman" w:cs="Times New Roman"/>
          <w:color w:val="000000"/>
          <w:lang w:val="en-US"/>
        </w:rPr>
        <w:t xml:space="preserve">người </w:t>
      </w:r>
      <w:r>
        <w:rPr>
          <w:rFonts w:eastAsia="Times New Roman" w:cs="Times New Roman"/>
          <w:color w:val="000000"/>
        </w:rPr>
        <w:t xml:space="preserve">tiêu dùng thực phẩm. </w:t>
      </w:r>
      <w:r>
        <w:rPr>
          <w:rFonts w:eastAsia="Times New Roman" w:cs="Times New Roman"/>
          <w:color w:val="000000"/>
          <w:lang w:val="en-US"/>
        </w:rPr>
        <w:t xml:space="preserve">Phối hợp tốt với Phòng Van óa - Thông tin và Trung tâm Văn hóa- Truyền thông, Đài phát thanh,… trong công tác thông tin, tuyên truyền về ATTP. </w:t>
      </w:r>
      <w:r>
        <w:rPr>
          <w:rFonts w:eastAsia="Times New Roman" w:cs="Times New Roman"/>
          <w:color w:val="000000"/>
        </w:rPr>
        <w:t>Tổ chức các hội nghị, hội thảo, nói chuyện chuyên đề về ATTP nhằm trao đổi kinh nghiệm giữa các nhà qu</w:t>
      </w:r>
      <w:r>
        <w:rPr>
          <w:rFonts w:eastAsia="Times New Roman" w:cs="Times New Roman"/>
          <w:color w:val="000000"/>
          <w:lang w:val="en-US"/>
        </w:rPr>
        <w:t>ả</w:t>
      </w:r>
      <w:r>
        <w:rPr>
          <w:rFonts w:eastAsia="Times New Roman" w:cs="Times New Roman"/>
          <w:color w:val="000000"/>
        </w:rPr>
        <w:t>n lý, sản xuất, kinh doanh thực phẩm. Đẩy mạnh tuyên truyền trong các dịp cao </w:t>
      </w:r>
      <w:r>
        <w:rPr>
          <w:rFonts w:eastAsia="Times New Roman" w:cs="Times New Roman"/>
          <w:color w:val="000000"/>
          <w:lang w:val="en-US"/>
        </w:rPr>
        <w:t>điể</w:t>
      </w:r>
      <w:r>
        <w:rPr>
          <w:rFonts w:eastAsia="Times New Roman" w:cs="Times New Roman"/>
          <w:color w:val="000000"/>
        </w:rPr>
        <w:t>m trong năm (t</w:t>
      </w:r>
      <w:r>
        <w:rPr>
          <w:rFonts w:eastAsia="Times New Roman" w:cs="Times New Roman"/>
          <w:color w:val="000000"/>
          <w:lang w:val="en-US"/>
        </w:rPr>
        <w:t>ế</w:t>
      </w:r>
      <w:r>
        <w:rPr>
          <w:rFonts w:eastAsia="Times New Roman" w:cs="Times New Roman"/>
          <w:color w:val="000000"/>
        </w:rPr>
        <w:t xml:space="preserve">t </w:t>
      </w:r>
      <w:r>
        <w:rPr>
          <w:rFonts w:eastAsia="Times New Roman" w:cs="Times New Roman"/>
          <w:color w:val="000000"/>
          <w:lang w:val="en-US"/>
        </w:rPr>
        <w:t>N</w:t>
      </w:r>
      <w:r>
        <w:rPr>
          <w:rFonts w:eastAsia="Times New Roman" w:cs="Times New Roman"/>
          <w:color w:val="000000"/>
        </w:rPr>
        <w:t>guyên đán, Tháng hành động vì ATTP, tết Trung thu) trên các phương tiện thông tin đại chúng.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rPr>
      </w:pPr>
      <w:r>
        <w:rPr>
          <w:rFonts w:eastAsia="Times New Roman" w:cs="Times New Roman"/>
          <w:color w:val="000000"/>
        </w:rPr>
        <w:tab/>
        <w:t>- Thông báo các sản phẩm, cơ sở sản xuất kinh doanh thực phẩm đảm bảo ATTP và các vi phạm về ATTP trên các phương tiện thông tin đại chúng </w:t>
      </w:r>
      <w:r>
        <w:rPr>
          <w:rFonts w:eastAsia="Times New Roman" w:cs="Times New Roman"/>
          <w:color w:val="000000"/>
          <w:lang w:val="en-US"/>
        </w:rPr>
        <w:t>đ</w:t>
      </w:r>
      <w:r>
        <w:rPr>
          <w:rFonts w:eastAsia="Times New Roman" w:cs="Times New Roman"/>
          <w:color w:val="000000"/>
        </w:rPr>
        <w:t xml:space="preserve">ể người </w:t>
      </w:r>
      <w:r>
        <w:rPr>
          <w:rFonts w:eastAsia="Times New Roman" w:cs="Times New Roman"/>
          <w:color w:val="000000"/>
          <w:lang w:val="en-US"/>
        </w:rPr>
        <w:t xml:space="preserve">dân, người </w:t>
      </w:r>
      <w:r>
        <w:rPr>
          <w:rFonts w:eastAsia="Times New Roman" w:cs="Times New Roman"/>
          <w:color w:val="000000"/>
        </w:rPr>
        <w:t>tiêu dùng biết</w:t>
      </w:r>
      <w:r>
        <w:rPr>
          <w:rFonts w:eastAsia="Times New Roman" w:cs="Times New Roman"/>
          <w:color w:val="000000"/>
          <w:lang w:val="en-US"/>
        </w:rPr>
        <w:t xml:space="preserve">, </w:t>
      </w:r>
      <w:r>
        <w:rPr>
          <w:rFonts w:eastAsia="Times New Roman" w:cs="Times New Roman"/>
          <w:color w:val="000000"/>
        </w:rPr>
        <w:t>lựa chọn.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i/>
          <w:color w:val="000000"/>
        </w:rPr>
      </w:pPr>
      <w:r>
        <w:rPr>
          <w:rFonts w:eastAsia="Times New Roman" w:cs="Times New Roman"/>
          <w:color w:val="000000"/>
        </w:rPr>
        <w:tab/>
      </w:r>
      <w:r>
        <w:rPr>
          <w:rFonts w:eastAsia="Times New Roman" w:cs="Times New Roman"/>
          <w:i/>
          <w:color w:val="000000"/>
        </w:rPr>
        <w:t>b) Đ</w:t>
      </w:r>
      <w:r>
        <w:rPr>
          <w:rFonts w:eastAsia="Times New Roman" w:cs="Times New Roman"/>
          <w:i/>
          <w:color w:val="000000"/>
          <w:lang w:val="en-US"/>
        </w:rPr>
        <w:t>ẩ</w:t>
      </w:r>
      <w:r>
        <w:rPr>
          <w:rFonts w:eastAsia="Times New Roman" w:cs="Times New Roman"/>
          <w:i/>
          <w:color w:val="000000"/>
        </w:rPr>
        <w:t>y mạnh công tác ki</w:t>
      </w:r>
      <w:r>
        <w:rPr>
          <w:rFonts w:eastAsia="Times New Roman" w:cs="Times New Roman"/>
          <w:i/>
          <w:color w:val="000000"/>
          <w:lang w:val="en-US"/>
        </w:rPr>
        <w:t>ể</w:t>
      </w:r>
      <w:r>
        <w:rPr>
          <w:rFonts w:eastAsia="Times New Roman" w:cs="Times New Roman"/>
          <w:i/>
          <w:color w:val="000000"/>
        </w:rPr>
        <w:t xml:space="preserve">m tra, </w:t>
      </w:r>
      <w:r>
        <w:rPr>
          <w:rFonts w:eastAsia="Times New Roman" w:cs="Times New Roman"/>
          <w:i/>
          <w:color w:val="000000"/>
          <w:lang w:val="en-US"/>
        </w:rPr>
        <w:t xml:space="preserve">giám sát, </w:t>
      </w:r>
      <w:r>
        <w:rPr>
          <w:rFonts w:eastAsia="Times New Roman" w:cs="Times New Roman"/>
          <w:i/>
          <w:color w:val="000000"/>
        </w:rPr>
        <w:t>xử lý vi phạm pháp luật về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rPr>
      </w:pPr>
      <w:r>
        <w:rPr>
          <w:rFonts w:eastAsia="Times New Roman" w:cs="Times New Roman"/>
          <w:i/>
          <w:color w:val="000000"/>
        </w:rPr>
        <w:tab/>
      </w:r>
      <w:r>
        <w:rPr>
          <w:rFonts w:eastAsia="Times New Roman" w:cs="Times New Roman"/>
          <w:color w:val="000000"/>
        </w:rPr>
        <w:t>- Tăng cường kiểm tra</w:t>
      </w:r>
      <w:r>
        <w:rPr>
          <w:rFonts w:eastAsia="Times New Roman" w:cs="Times New Roman"/>
          <w:color w:val="000000"/>
          <w:lang w:val="en-US"/>
        </w:rPr>
        <w:t>, hậu kiểm</w:t>
      </w:r>
      <w:r>
        <w:rPr>
          <w:rFonts w:eastAsia="Times New Roman" w:cs="Times New Roman"/>
          <w:color w:val="000000"/>
        </w:rPr>
        <w:t xml:space="preserve"> việc thực hiện</w:t>
      </w:r>
      <w:r>
        <w:rPr>
          <w:rFonts w:eastAsia="Times New Roman" w:cs="Times New Roman"/>
          <w:color w:val="000000"/>
          <w:lang w:val="en-US"/>
        </w:rPr>
        <w:t xml:space="preserve"> các</w:t>
      </w:r>
      <w:r>
        <w:rPr>
          <w:rFonts w:eastAsia="Times New Roman" w:cs="Times New Roman"/>
          <w:color w:val="000000"/>
        </w:rPr>
        <w:t xml:space="preserve"> quy định của pháp luật về ATTP đối với các cơ sở sản xuất, kinh doanh</w:t>
      </w:r>
      <w:r>
        <w:rPr>
          <w:rFonts w:eastAsia="Times New Roman" w:cs="Times New Roman"/>
          <w:color w:val="000000"/>
          <w:lang w:val="en-US"/>
        </w:rPr>
        <w:t xml:space="preserve">, chế biến thực phẩm, dịch vụ ăn uống, </w:t>
      </w:r>
      <w:r>
        <w:rPr>
          <w:rFonts w:eastAsia="Times New Roman" w:cs="Times New Roman"/>
          <w:color w:val="000000"/>
        </w:rPr>
        <w:t>các chợ, siêu thị</w:t>
      </w:r>
      <w:r>
        <w:rPr>
          <w:rFonts w:eastAsia="Times New Roman" w:cs="Times New Roman"/>
          <w:color w:val="000000"/>
          <w:lang w:val="en-US"/>
        </w:rPr>
        <w:t>...</w:t>
      </w:r>
      <w:r>
        <w:rPr>
          <w:rFonts w:eastAsia="Times New Roman" w:cs="Times New Roman"/>
          <w:color w:val="000000"/>
        </w:rPr>
        <w:t xml:space="preserve"> trên địa bàn </w:t>
      </w:r>
      <w:r>
        <w:rPr>
          <w:rFonts w:eastAsia="Times New Roman" w:cs="Times New Roman"/>
          <w:color w:val="000000"/>
          <w:lang w:val="en-GB"/>
        </w:rPr>
        <w:t>huyện</w:t>
      </w:r>
      <w:r>
        <w:rPr>
          <w:rFonts w:eastAsia="Times New Roman" w:cs="Times New Roman"/>
          <w:color w:val="000000"/>
        </w:rPr>
        <w:t xml:space="preserve">. </w:t>
      </w:r>
      <w:r>
        <w:rPr>
          <w:rFonts w:eastAsia="Times New Roman" w:cs="Times New Roman"/>
          <w:color w:val="000000"/>
          <w:lang w:val="en-US"/>
        </w:rPr>
        <w:t>C</w:t>
      </w:r>
      <w:r>
        <w:rPr>
          <w:rFonts w:eastAsia="Times New Roman" w:cs="Times New Roman"/>
          <w:color w:val="000000"/>
        </w:rPr>
        <w:t xml:space="preserve">hú trọng việc </w:t>
      </w:r>
      <w:r>
        <w:rPr>
          <w:rFonts w:eastAsia="Times New Roman" w:cs="Times New Roman"/>
          <w:color w:val="000000"/>
          <w:lang w:val="en-GB"/>
        </w:rPr>
        <w:t>kiểm</w:t>
      </w:r>
      <w:r>
        <w:rPr>
          <w:rFonts w:eastAsia="Times New Roman" w:cs="Times New Roman"/>
          <w:color w:val="000000"/>
        </w:rPr>
        <w:t xml:space="preserve"> tra, kiểm soát chặt chẽ</w:t>
      </w:r>
      <w:r>
        <w:rPr>
          <w:rFonts w:eastAsia="Times New Roman" w:cs="Times New Roman"/>
          <w:color w:val="000000"/>
          <w:lang w:val="en-US"/>
        </w:rPr>
        <w:t xml:space="preserve"> các</w:t>
      </w:r>
      <w:r>
        <w:rPr>
          <w:rFonts w:eastAsia="Times New Roman" w:cs="Times New Roman"/>
          <w:color w:val="000000"/>
        </w:rPr>
        <w:t xml:space="preserve"> hoạt</w:t>
      </w:r>
      <w:r>
        <w:rPr>
          <w:rFonts w:eastAsia="Times New Roman" w:cs="Times New Roman"/>
          <w:color w:val="000000"/>
          <w:lang w:val="en-US"/>
        </w:rPr>
        <w:t xml:space="preserve"> động như:</w:t>
      </w:r>
      <w:r>
        <w:rPr>
          <w:rFonts w:eastAsia="Times New Roman" w:cs="Times New Roman"/>
          <w:color w:val="000000"/>
        </w:rPr>
        <w:t xml:space="preserve"> </w:t>
      </w:r>
      <w:r>
        <w:rPr>
          <w:rFonts w:eastAsia="Times New Roman" w:cs="Times New Roman"/>
          <w:color w:val="000000"/>
          <w:lang w:val="en-US"/>
        </w:rPr>
        <w:t>K</w:t>
      </w:r>
      <w:r>
        <w:rPr>
          <w:rFonts w:eastAsia="Times New Roman" w:cs="Times New Roman"/>
          <w:color w:val="000000"/>
        </w:rPr>
        <w:t>inh doanh hóa chất bảo vệ thực vật; tồn dư hóa chất độc hại, chất cấm trong sản phẩm thực phẩm; giết mổ và điều kiện vệ sinh thú y của các cơ s</w:t>
      </w:r>
      <w:r>
        <w:rPr>
          <w:rFonts w:eastAsia="Times New Roman" w:cs="Times New Roman"/>
          <w:color w:val="000000"/>
          <w:lang w:val="en-US"/>
        </w:rPr>
        <w:t>ở </w:t>
      </w:r>
      <w:r>
        <w:rPr>
          <w:rFonts w:eastAsia="Times New Roman" w:cs="Times New Roman"/>
          <w:color w:val="000000"/>
        </w:rPr>
        <w:t>giết mổ gia súc, gia cầm.</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rPr>
        <w:tab/>
        <w:t xml:space="preserve">- Kiểm soát và ngăn chặn việc kinh doanh hàng thực phẩm giả, kém chất lượng, quá hạn sử dụng, vi phạm quy định ghi nhãn hàng hóa, </w:t>
      </w:r>
      <w:r>
        <w:rPr>
          <w:rFonts w:eastAsia="Times New Roman" w:cs="Times New Roman"/>
          <w:color w:val="000000"/>
          <w:lang w:val="en-US"/>
        </w:rPr>
        <w:t xml:space="preserve">hàng có </w:t>
      </w:r>
      <w:r>
        <w:rPr>
          <w:rFonts w:eastAsia="Times New Roman" w:cs="Times New Roman"/>
          <w:color w:val="000000"/>
        </w:rPr>
        <w:t>nguồn gốc nhập lậu và gian lận thương mại, thực phẩm vi phạm pháp luật về ATTP; quảng</w:t>
      </w:r>
      <w:r>
        <w:rPr>
          <w:rFonts w:eastAsia="Times New Roman" w:cs="Times New Roman"/>
          <w:color w:val="000000"/>
          <w:lang w:val="en-US"/>
        </w:rPr>
        <w:t xml:space="preserve"> cáo, kinh doanh thực phẩm trên các trang mạng xã hội không đúng quy định.</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rPr>
      </w:pPr>
      <w:r>
        <w:rPr>
          <w:rFonts w:eastAsia="Times New Roman" w:cs="Times New Roman"/>
          <w:color w:val="000000"/>
          <w:lang w:val="en-US"/>
        </w:rPr>
        <w:tab/>
      </w:r>
      <w:r>
        <w:rPr>
          <w:rFonts w:eastAsia="Times New Roman" w:cs="Times New Roman"/>
          <w:color w:val="000000"/>
        </w:rPr>
        <w:t xml:space="preserve">- </w:t>
      </w:r>
      <w:r>
        <w:rPr>
          <w:rFonts w:eastAsia="Times New Roman" w:cs="Times New Roman"/>
          <w:color w:val="000000"/>
          <w:lang w:val="en-GB"/>
        </w:rPr>
        <w:t>K</w:t>
      </w:r>
      <w:r>
        <w:rPr>
          <w:rFonts w:eastAsia="Times New Roman" w:cs="Times New Roman"/>
          <w:color w:val="000000"/>
        </w:rPr>
        <w:t>iểm tra việc thực hiện theo hệ thống quản lý chất lượng ATTP (GMP, GHP, HACCP, ISO 22000, VietGAP, VietGAPH) đối với các cơ sở đã được cấp Giấy chứng nhận.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i/>
          <w:color w:val="000000"/>
          <w:lang w:val="en-US"/>
        </w:rPr>
      </w:pPr>
      <w:r>
        <w:rPr>
          <w:rFonts w:eastAsia="Times New Roman" w:cs="Times New Roman"/>
          <w:color w:val="000000"/>
        </w:rPr>
        <w:tab/>
      </w:r>
      <w:r>
        <w:rPr>
          <w:rFonts w:eastAsia="Times New Roman" w:cs="Times New Roman"/>
          <w:i/>
          <w:color w:val="000000"/>
          <w:lang w:val="en-US"/>
        </w:rPr>
        <w:t>c) Thúc đẩy sản xuất nông, lâm, thủy sản đảm bảo an toàn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spacing w:val="-2"/>
          <w:lang w:val="en-GB"/>
        </w:rPr>
      </w:pPr>
      <w:r>
        <w:rPr>
          <w:rFonts w:eastAsia="Times New Roman" w:cs="Times New Roman"/>
          <w:i/>
          <w:color w:val="000000"/>
          <w:lang w:val="en-US"/>
        </w:rPr>
        <w:tab/>
      </w:r>
      <w:r>
        <w:rPr>
          <w:rFonts w:eastAsia="Times New Roman" w:cs="Times New Roman"/>
          <w:color w:val="000000"/>
          <w:spacing w:val="-2"/>
          <w:lang w:val="en-US"/>
        </w:rPr>
        <w:t>-</w:t>
      </w:r>
      <w:r>
        <w:rPr>
          <w:rFonts w:eastAsia="Times New Roman" w:cs="Times New Roman"/>
          <w:color w:val="000000"/>
          <w:spacing w:val="-2"/>
        </w:rPr>
        <w:t xml:space="preserve"> </w:t>
      </w:r>
      <w:r>
        <w:rPr>
          <w:rFonts w:eastAsia="Times New Roman" w:cs="Times New Roman"/>
          <w:color w:val="000000"/>
          <w:spacing w:val="-2"/>
          <w:lang w:val="en-US"/>
        </w:rPr>
        <w:t>Hướng dẫn, chỉ đạo các địa phương thúc đẩy</w:t>
      </w:r>
      <w:r>
        <w:rPr>
          <w:rFonts w:eastAsia="Times New Roman" w:cs="Times New Roman"/>
          <w:color w:val="000000"/>
          <w:spacing w:val="-2"/>
        </w:rPr>
        <w:t xml:space="preserve"> vùng sản xuất nông, lâm, </w:t>
      </w:r>
      <w:r>
        <w:rPr>
          <w:rFonts w:eastAsia="Times New Roman" w:cs="Times New Roman"/>
          <w:color w:val="000000"/>
          <w:spacing w:val="-2"/>
        </w:rPr>
        <w:lastRenderedPageBreak/>
        <w:t xml:space="preserve">thủy sản an toàn; cơ sở giết mổ gia súc, gia cầm tập trung bảo đảm ATTP, gắn với </w:t>
      </w:r>
      <w:r>
        <w:rPr>
          <w:rFonts w:eastAsia="Times New Roman" w:cs="Times New Roman"/>
          <w:color w:val="000000"/>
          <w:spacing w:val="-2"/>
          <w:lang w:val="en-US"/>
        </w:rPr>
        <w:t>C</w:t>
      </w:r>
      <w:r>
        <w:rPr>
          <w:rFonts w:eastAsia="Times New Roman" w:cs="Times New Roman"/>
          <w:color w:val="000000"/>
          <w:spacing w:val="-2"/>
        </w:rPr>
        <w:t xml:space="preserve">hương trình </w:t>
      </w:r>
      <w:r>
        <w:rPr>
          <w:rFonts w:eastAsia="Times New Roman" w:cs="Times New Roman"/>
          <w:color w:val="000000"/>
          <w:spacing w:val="-2"/>
          <w:lang w:val="en-US"/>
        </w:rPr>
        <w:t xml:space="preserve">mục tiêu quốc gia </w:t>
      </w:r>
      <w:r>
        <w:rPr>
          <w:rFonts w:eastAsia="Times New Roman" w:cs="Times New Roman"/>
          <w:color w:val="000000"/>
          <w:spacing w:val="-2"/>
        </w:rPr>
        <w:t>xây dựng nông thôn mới</w:t>
      </w:r>
      <w:r>
        <w:rPr>
          <w:rFonts w:eastAsia="Times New Roman" w:cs="Times New Roman"/>
          <w:color w:val="000000"/>
          <w:spacing w:val="-2"/>
          <w:lang w:val="en-US"/>
        </w:rPr>
        <w:t xml:space="preserve">, Chương trình </w:t>
      </w:r>
      <w:r>
        <w:rPr>
          <w:rFonts w:eastAsia="Times New Roman" w:cs="Times New Roman"/>
          <w:color w:val="000000"/>
          <w:spacing w:val="-2"/>
        </w:rPr>
        <w:t>mỗi xã, phường một sản phẩm (OCOP); thúc đẩy phát triển các chuỗi cung ứng, phân phối thực phẩm an toàn, phát triển sản xuất hàng hóa nông sản chất lượng cao</w:t>
      </w:r>
      <w:r>
        <w:rPr>
          <w:rFonts w:eastAsia="Times New Roman" w:cs="Times New Roman"/>
          <w:color w:val="000000"/>
          <w:spacing w:val="-2"/>
          <w:lang w:val="en-US"/>
        </w:rPr>
        <w:t>,</w:t>
      </w:r>
      <w:r>
        <w:rPr>
          <w:rFonts w:eastAsia="Times New Roman" w:cs="Times New Roman"/>
          <w:color w:val="000000"/>
          <w:spacing w:val="-2"/>
        </w:rPr>
        <w:t xml:space="preserve"> giảm dần</w:t>
      </w:r>
      <w:r>
        <w:rPr>
          <w:rFonts w:eastAsia="Times New Roman" w:cs="Times New Roman"/>
          <w:color w:val="000000"/>
          <w:spacing w:val="-2"/>
          <w:lang w:val="en-US"/>
        </w:rPr>
        <w:t xml:space="preserve"> cơ sơ</w:t>
      </w:r>
      <w:r>
        <w:rPr>
          <w:rFonts w:eastAsia="Times New Roman" w:cs="Times New Roman"/>
          <w:color w:val="000000"/>
          <w:spacing w:val="-2"/>
        </w:rPr>
        <w:t xml:space="preserve"> sản xuất nhỏ lẻ, manh mún; tập trung thực hiện đồng bộ các giải pháp để quản lý thực phẩm theo chuỗi, nhất là đối với các loại ngũ cốc, rau, củ, quả, các sản phẩm từ thịt.</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spacing w:val="-2"/>
        </w:rPr>
      </w:pPr>
      <w:r>
        <w:rPr>
          <w:rFonts w:eastAsia="Times New Roman" w:cs="Times New Roman"/>
          <w:color w:val="000000"/>
          <w:spacing w:val="-2"/>
          <w:lang w:val="en-GB"/>
        </w:rPr>
        <w:tab/>
      </w:r>
      <w:r>
        <w:rPr>
          <w:rFonts w:eastAsia="Times New Roman" w:cs="Times New Roman"/>
          <w:color w:val="000000"/>
        </w:rPr>
        <w:t>- Ph</w:t>
      </w:r>
      <w:r>
        <w:rPr>
          <w:rFonts w:eastAsia="Times New Roman" w:cs="Times New Roman"/>
          <w:color w:val="000000"/>
          <w:lang w:val="en-US"/>
        </w:rPr>
        <w:t>ổ </w:t>
      </w:r>
      <w:r>
        <w:rPr>
          <w:rFonts w:eastAsia="Times New Roman" w:cs="Times New Roman"/>
          <w:color w:val="000000"/>
        </w:rPr>
        <w:t>biến, hướng dẫn các doanh nghiệp sản xuất, kinh doanh thực phẩm áp dụng các mô hình thực hành sản xuất tốt, hệ thống quản lý chất lượng tiên tiến trong sản xuất</w:t>
      </w:r>
      <w:r>
        <w:rPr>
          <w:rFonts w:eastAsia="Times New Roman" w:cs="Times New Roman"/>
          <w:color w:val="000000"/>
          <w:lang w:val="en-US"/>
        </w:rPr>
        <w:t>,</w:t>
      </w:r>
      <w:r>
        <w:rPr>
          <w:rFonts w:eastAsia="Times New Roman" w:cs="Times New Roman"/>
          <w:color w:val="000000"/>
        </w:rPr>
        <w:t xml:space="preserve"> </w:t>
      </w:r>
      <w:r>
        <w:rPr>
          <w:rFonts w:eastAsia="Times New Roman" w:cs="Times New Roman"/>
          <w:color w:val="000000"/>
          <w:lang w:val="en-US"/>
        </w:rPr>
        <w:t>kinh doanh nông sản thực phẩm</w:t>
      </w:r>
      <w:r>
        <w:rPr>
          <w:rFonts w:eastAsia="Times New Roman" w:cs="Times New Roman"/>
          <w:color w:val="000000"/>
        </w:rPr>
        <w:t xml:space="preserve"> như: GMP, GHP, HACCP, IS</w:t>
      </w:r>
      <w:r>
        <w:rPr>
          <w:rFonts w:eastAsia="Times New Roman" w:cs="Times New Roman"/>
          <w:color w:val="000000"/>
          <w:lang w:val="en-US"/>
        </w:rPr>
        <w:t>O</w:t>
      </w:r>
      <w:r>
        <w:rPr>
          <w:rFonts w:eastAsia="Times New Roman" w:cs="Times New Roman"/>
          <w:color w:val="000000"/>
        </w:rPr>
        <w:t>22000, VietGAP, VietGAPH…</w:t>
      </w:r>
      <w:r>
        <w:rPr>
          <w:rFonts w:eastAsia="Times New Roman" w:cs="Times New Roman"/>
          <w:color w:val="000000"/>
          <w:lang w:val="en-US"/>
        </w:rPr>
        <w:t>; cải thiện điều kiện ATTP trong giết mổ, sơ chế, bảo quản, bày bán nông sản, thủy sản tươi sống.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xml:space="preserve">- </w:t>
      </w:r>
      <w:r>
        <w:rPr>
          <w:rFonts w:eastAsia="Times New Roman" w:cs="Times New Roman"/>
          <w:color w:val="000000"/>
        </w:rPr>
        <w:t>Triển khai</w:t>
      </w:r>
      <w:r>
        <w:rPr>
          <w:rFonts w:eastAsia="Times New Roman" w:cs="Times New Roman"/>
          <w:color w:val="000000"/>
          <w:lang w:val="en-US"/>
        </w:rPr>
        <w:t xml:space="preserve"> </w:t>
      </w:r>
      <w:r>
        <w:rPr>
          <w:rFonts w:eastAsia="Times New Roman" w:cs="Times New Roman"/>
          <w:color w:val="000000"/>
        </w:rPr>
        <w:t xml:space="preserve">kết nối sản xuất và tiêu thụ thực phẩm an toàn; phát huy hiệu quả </w:t>
      </w:r>
      <w:r>
        <w:rPr>
          <w:rFonts w:eastAsia="Times New Roman" w:cs="Times New Roman"/>
          <w:color w:val="000000"/>
          <w:lang w:val="en-US"/>
        </w:rPr>
        <w:t>c</w:t>
      </w:r>
      <w:r>
        <w:rPr>
          <w:rFonts w:eastAsia="Times New Roman" w:cs="Times New Roman"/>
          <w:color w:val="000000"/>
        </w:rPr>
        <w:t>hương trình OCOP; khuyến khích và hỗ trợ các tổ chức/cá nhân đăng ký sở hữu, phát triển các nhãn hiệu sản phẩm thực phẩm có gắn địa danh.</w:t>
      </w:r>
      <w:r>
        <w:rPr>
          <w:rFonts w:eastAsia="Times New Roman" w:cs="Times New Roman"/>
          <w:color w:val="000000"/>
          <w:lang w:val="nl-NL"/>
        </w:rPr>
        <w:t xml:space="preserve"> Tăng cường công tác xúc tiến, quảng bá, giới thiệu các sản phẩm thực phẩm an toàn để mở rộng thị trường, tìm đầu ra cho thực phẩm an toàn của huyện.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i/>
          <w:color w:val="000000"/>
          <w:lang w:val="nl-NL"/>
        </w:rPr>
        <w:t xml:space="preserve">d) Quản lý cấp phép: </w:t>
      </w:r>
      <w:r>
        <w:rPr>
          <w:rFonts w:eastAsia="Times New Roman" w:cs="Times New Roman"/>
          <w:color w:val="000000"/>
          <w:lang w:val="nl-NL"/>
        </w:rPr>
        <w:t>Thẩm định chặt chẽ hồ sơ, điều kiện ATTP đối với các cơ sở sản xuất, kinh doanh, chế biến thực phẩm, đảm bảo đúng quy trình, quy định của pháp luật, phục vụ công tác cấp Giấy chứng nhận cơ sở đủ điều kiện ATTP trong sản xuất, kinh doanh, chế biến thực phẩm.</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i/>
          <w:color w:val="000000"/>
        </w:rPr>
      </w:pPr>
      <w:r>
        <w:rPr>
          <w:rFonts w:eastAsia="Times New Roman" w:cs="Times New Roman"/>
          <w:color w:val="000000"/>
          <w:lang w:val="en-US"/>
        </w:rPr>
        <w:tab/>
      </w:r>
      <w:r>
        <w:rPr>
          <w:rFonts w:eastAsia="Times New Roman" w:cs="Times New Roman"/>
          <w:i/>
          <w:color w:val="000000"/>
        </w:rPr>
        <w:t>đ) Nâng cao năng lực phòng, chống ngộ độc thực phẩm và các bệnh lây truyền qua thực phẩm</w:t>
      </w:r>
    </w:p>
    <w:p>
      <w:pPr>
        <w:widowControl w:val="0"/>
        <w:pBdr>
          <w:top w:val="dotted" w:sz="4" w:space="0" w:color="FFFFFF"/>
          <w:left w:val="dotted" w:sz="4" w:space="0" w:color="FFFFFF"/>
          <w:bottom w:val="dotted" w:sz="4" w:space="11" w:color="FFFFFF"/>
          <w:right w:val="dotted" w:sz="4" w:space="29" w:color="FFFFFF"/>
        </w:pBdr>
        <w:shd w:val="clear" w:color="auto" w:fill="FFFFFF"/>
        <w:spacing w:before="120" w:after="0"/>
        <w:jc w:val="both"/>
        <w:rPr>
          <w:rFonts w:eastAsia="Times New Roman" w:cs="Times New Roman"/>
          <w:color w:val="000000"/>
        </w:rPr>
      </w:pPr>
      <w:r>
        <w:rPr>
          <w:rFonts w:eastAsia="Times New Roman" w:cs="Times New Roman"/>
          <w:i/>
          <w:color w:val="000000"/>
        </w:rPr>
        <w:tab/>
      </w:r>
      <w:r>
        <w:rPr>
          <w:rFonts w:eastAsia="Times New Roman" w:cs="Times New Roman"/>
          <w:color w:val="000000"/>
        </w:rPr>
        <w:t>- Chủ động kiểm soát ô nhiễm thực phẩm, giám sát các mối nguy gây ô nhiễm thực phẩm.</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rPr>
      </w:pPr>
      <w:r>
        <w:rPr>
          <w:rFonts w:eastAsia="Times New Roman" w:cs="Times New Roman"/>
          <w:color w:val="000000"/>
        </w:rPr>
        <w:tab/>
        <w:t>- Kiểm tra chặt chẽ việc thực hiện các quy định của pháp luật về ATTP của các cơ sở, hộ gia đình trong sản xuất, chế biến, kinh doanh thực phẩm; quy </w:t>
      </w:r>
      <w:r>
        <w:rPr>
          <w:rFonts w:eastAsia="Times New Roman" w:cs="Times New Roman"/>
          <w:color w:val="000000"/>
          <w:lang w:val="en-US"/>
        </w:rPr>
        <w:t>định </w:t>
      </w:r>
      <w:r>
        <w:rPr>
          <w:rFonts w:eastAsia="Times New Roman" w:cs="Times New Roman"/>
          <w:color w:val="000000"/>
        </w:rPr>
        <w:t>rõ trách nhiệm của người đứng đầu. Kiên quyết không đ</w:t>
      </w:r>
      <w:r>
        <w:rPr>
          <w:rFonts w:eastAsia="Times New Roman" w:cs="Times New Roman"/>
          <w:color w:val="000000"/>
          <w:lang w:val="en-US"/>
        </w:rPr>
        <w:t>ể </w:t>
      </w:r>
      <w:r>
        <w:rPr>
          <w:rFonts w:eastAsia="Times New Roman" w:cs="Times New Roman"/>
          <w:color w:val="000000"/>
        </w:rPr>
        <w:t>các cơ sở không đủ điều kiện theo quy định của pháp luật sản xuất, kinh doanh thực phẩm, cung ứng dịch vụ ăn uống; xử lý nghiêm các vi phạm.</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spacing w:val="-4"/>
        </w:rPr>
      </w:pPr>
      <w:r>
        <w:rPr>
          <w:rFonts w:eastAsia="Times New Roman" w:cs="Times New Roman"/>
          <w:color w:val="000000"/>
        </w:rPr>
        <w:tab/>
      </w:r>
      <w:r>
        <w:rPr>
          <w:rFonts w:eastAsia="Times New Roman" w:cs="Times New Roman"/>
          <w:color w:val="000000"/>
          <w:spacing w:val="-4"/>
        </w:rPr>
        <w:t xml:space="preserve">- </w:t>
      </w:r>
      <w:r>
        <w:rPr>
          <w:rFonts w:eastAsia="Times New Roman" w:cs="Times New Roman"/>
          <w:color w:val="000000"/>
          <w:spacing w:val="-4"/>
          <w:lang w:val="en-US"/>
        </w:rPr>
        <w:t>Nâng cao n</w:t>
      </w:r>
      <w:r>
        <w:rPr>
          <w:rFonts w:eastAsia="Times New Roman" w:cs="Times New Roman"/>
          <w:color w:val="000000"/>
          <w:spacing w:val="-4"/>
        </w:rPr>
        <w:t>ăng lực hoạt động của hệ thống giám sát, ghi nhận và phòng ngừa ngộ độc thực phẩm và các bệnh truyền qua thực phẩm. Hình thành hệ th</w:t>
      </w:r>
      <w:r>
        <w:rPr>
          <w:rFonts w:eastAsia="Times New Roman" w:cs="Times New Roman"/>
          <w:color w:val="000000"/>
          <w:spacing w:val="-4"/>
          <w:lang w:val="en-US"/>
        </w:rPr>
        <w:t>ố</w:t>
      </w:r>
      <w:r>
        <w:rPr>
          <w:rFonts w:eastAsia="Times New Roman" w:cs="Times New Roman"/>
          <w:color w:val="000000"/>
          <w:spacing w:val="-4"/>
        </w:rPr>
        <w:t>ng cảnh báo nhanh và phân tích </w:t>
      </w:r>
      <w:r>
        <w:rPr>
          <w:rFonts w:eastAsia="Times New Roman" w:cs="Times New Roman"/>
          <w:color w:val="000000"/>
          <w:spacing w:val="-4"/>
          <w:lang w:val="en-US"/>
        </w:rPr>
        <w:t>ng</w:t>
      </w:r>
      <w:r>
        <w:rPr>
          <w:rFonts w:eastAsia="Times New Roman" w:cs="Times New Roman"/>
          <w:color w:val="000000"/>
          <w:spacing w:val="-4"/>
        </w:rPr>
        <w:t>u</w:t>
      </w:r>
      <w:r>
        <w:rPr>
          <w:rFonts w:eastAsia="Times New Roman" w:cs="Times New Roman"/>
          <w:color w:val="000000"/>
          <w:spacing w:val="-4"/>
          <w:lang w:val="en-US"/>
        </w:rPr>
        <w:t>y </w:t>
      </w:r>
      <w:r>
        <w:rPr>
          <w:rFonts w:eastAsia="Times New Roman" w:cs="Times New Roman"/>
          <w:color w:val="000000"/>
          <w:spacing w:val="-4"/>
        </w:rPr>
        <w:t>cơ làm cơ sở khoa học cho công tác quản lý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spacing w:val="-4"/>
        </w:rPr>
        <w:tab/>
      </w:r>
      <w:r>
        <w:rPr>
          <w:rFonts w:eastAsia="Times New Roman" w:cs="Times New Roman"/>
          <w:color w:val="000000"/>
        </w:rPr>
        <w:t>+ Xử lý chủ động, nhanh chóng các sự cố khẩn cấp về ATTP, đề xuất các biện pháp khắc phục</w:t>
      </w:r>
      <w:r>
        <w:rPr>
          <w:rFonts w:eastAsia="Times New Roman" w:cs="Times New Roman"/>
          <w:color w:val="000000"/>
          <w:lang w:val="en-US"/>
        </w:rPr>
        <w:t>.</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GB"/>
        </w:rPr>
      </w:pPr>
      <w:r>
        <w:rPr>
          <w:rFonts w:eastAsia="Times New Roman" w:cs="Times New Roman"/>
          <w:color w:val="000000"/>
          <w:lang w:val="en-US"/>
        </w:rPr>
        <w:tab/>
      </w:r>
      <w:r>
        <w:rPr>
          <w:rFonts w:eastAsia="Times New Roman" w:cs="Times New Roman"/>
          <w:i/>
          <w:color w:val="000000"/>
          <w:lang w:val="en-US"/>
        </w:rPr>
        <w:t xml:space="preserve">e) Cải cách hành chính: </w:t>
      </w:r>
      <w:r>
        <w:rPr>
          <w:rFonts w:eastAsia="Times New Roman" w:cs="Times New Roman"/>
          <w:color w:val="000000"/>
        </w:rPr>
        <w:t xml:space="preserve"> </w:t>
      </w:r>
      <w:r>
        <w:rPr>
          <w:rFonts w:eastAsia="Times New Roman" w:cs="Times New Roman"/>
          <w:color w:val="000000"/>
          <w:lang w:val="en-US"/>
        </w:rPr>
        <w:t>R</w:t>
      </w:r>
      <w:r>
        <w:rPr>
          <w:rFonts w:eastAsia="Times New Roman" w:cs="Times New Roman"/>
          <w:color w:val="000000"/>
        </w:rPr>
        <w:t>à soát, đề xuất sửa đổi, bổ sung và thực hiện đơn giản các thủ tục hành chính</w:t>
      </w:r>
      <w:r>
        <w:rPr>
          <w:rFonts w:eastAsia="Times New Roman" w:cs="Times New Roman"/>
          <w:color w:val="000000"/>
          <w:lang w:val="en-US"/>
        </w:rPr>
        <w:t xml:space="preserve"> (TTHC)</w:t>
      </w:r>
      <w:r>
        <w:rPr>
          <w:rFonts w:eastAsia="Times New Roman" w:cs="Times New Roman"/>
          <w:color w:val="000000"/>
        </w:rPr>
        <w:t xml:space="preserve"> về ATTP được thực hiện tại Trung tâm phục vụ hành chính công </w:t>
      </w:r>
      <w:r>
        <w:rPr>
          <w:rFonts w:eastAsia="Times New Roman" w:cs="Times New Roman"/>
          <w:color w:val="000000"/>
          <w:lang w:val="en-US"/>
        </w:rPr>
        <w:t xml:space="preserve">nhằm </w:t>
      </w:r>
      <w:r>
        <w:rPr>
          <w:rFonts w:eastAsia="Times New Roman" w:cs="Times New Roman"/>
          <w:color w:val="000000"/>
        </w:rPr>
        <w:t>tạo điều kiện thuận lợi và giảm tối đa thời gian thực hiện</w:t>
      </w:r>
      <w:r>
        <w:rPr>
          <w:rFonts w:eastAsia="Times New Roman" w:cs="Times New Roman"/>
          <w:color w:val="000000"/>
          <w:lang w:val="en-US"/>
        </w:rPr>
        <w:t xml:space="preserve"> TTHC </w:t>
      </w:r>
      <w:r>
        <w:rPr>
          <w:rFonts w:eastAsia="Times New Roman" w:cs="Times New Roman"/>
          <w:color w:val="000000"/>
        </w:rPr>
        <w:t>cho các tổ chức/cá nhân sản xuất, kinh doanh thực phẩm.</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GB"/>
        </w:rPr>
      </w:pP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
          <w:bCs/>
          <w:color w:val="000000"/>
          <w:lang w:val="en-US"/>
        </w:rPr>
      </w:pPr>
      <w:r>
        <w:rPr>
          <w:rFonts w:eastAsia="Times New Roman" w:cs="Times New Roman"/>
          <w:color w:val="000000"/>
          <w:lang w:val="en-US"/>
        </w:rPr>
        <w:lastRenderedPageBreak/>
        <w:tab/>
      </w:r>
      <w:r>
        <w:rPr>
          <w:rFonts w:eastAsia="Times New Roman" w:cs="Times New Roman"/>
          <w:b/>
          <w:bCs/>
          <w:color w:val="000000"/>
          <w:lang w:val="en-US"/>
        </w:rPr>
        <w:t>3. Giải pháp về nguồn lực</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b/>
          <w:bCs/>
          <w:color w:val="000000"/>
          <w:lang w:val="en-US"/>
        </w:rPr>
        <w:tab/>
      </w:r>
      <w:r>
        <w:rPr>
          <w:rFonts w:eastAsia="Times New Roman" w:cs="Times New Roman"/>
          <w:color w:val="000000"/>
          <w:lang w:val="en-US"/>
        </w:rPr>
        <w:t>- Thực hiện tốt các cơ chế, chính sách hiện có của Trung ương, của tỉnh liên quan đến bảo đảm ATTP, đồng thời tiếp tục nghiên cứu, đề xuất các cơ chế, chính sách đặc thù, cần thiết để góp phần đẩy mạnh việc bảo đảm ATTP trong sản xuất, chế biến, kinh doanh thực phẩm trên địa bàn huyện và các xã, thị trấn.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Ưu tiên nguồn lực và bố trí đủ kinh phí phù hợp cho công tác quản lý ATTP. Chú trọng đầu tư cơ sở vật chất, bổ sung trang thiết bị, phương tiện làm việc, dụng cụ để kiểm tra, kiểm soát thực phẩm cho các ngành chức năng của huyện và các xã, thị trấn nhằm đáp ứng yêu cầu nhiệm vụ về quản lý ATTP trong giai đoạn hiện nay.</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xml:space="preserve">- Bố trí đủ nhân lực, ổn định và tăng cường đào tạo, bồi dưỡng nâng cao năng lực quản lý và chuyên môn nghiệp vụ cho cán bộ làm công tác quản lý, theo dõi về ATTP tại huyện và các xã, thị trấn.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shd w:val="clear" w:color="auto" w:fill="FFFFFF"/>
        </w:rPr>
      </w:pPr>
      <w:r>
        <w:rPr>
          <w:rFonts w:eastAsia="Times New Roman" w:cs="Times New Roman"/>
          <w:color w:val="000000"/>
          <w:lang w:val="en-US"/>
        </w:rPr>
        <w:tab/>
        <w:t xml:space="preserve">- </w:t>
      </w:r>
      <w:r>
        <w:rPr>
          <w:rFonts w:eastAsia="Times New Roman" w:cs="Times New Roman"/>
          <w:color w:val="000000"/>
          <w:shd w:val="clear" w:color="auto" w:fill="FFFFFF"/>
        </w:rPr>
        <w:t>Tăng cường đầu tư kinh phí địa phương cho công tác bảo </w:t>
      </w:r>
      <w:r>
        <w:rPr>
          <w:rFonts w:eastAsia="Times New Roman" w:cs="Times New Roman"/>
          <w:color w:val="000000"/>
          <w:shd w:val="clear" w:color="auto" w:fill="FFFFFF"/>
          <w:lang w:val="en-US"/>
        </w:rPr>
        <w:t>đ</w:t>
      </w:r>
      <w:r>
        <w:rPr>
          <w:rFonts w:eastAsia="Times New Roman" w:cs="Times New Roman"/>
          <w:color w:val="000000"/>
          <w:shd w:val="clear" w:color="auto" w:fill="FFFFFF"/>
        </w:rPr>
        <w:t>ảm ATTP. Xã hội hóa, đa dạng các nguồn lực t</w:t>
      </w:r>
      <w:r>
        <w:rPr>
          <w:rFonts w:eastAsia="Times New Roman" w:cs="Times New Roman"/>
          <w:color w:val="000000"/>
          <w:shd w:val="clear" w:color="auto" w:fill="FFFFFF"/>
          <w:lang w:val="en-US"/>
        </w:rPr>
        <w:t>à</w:t>
      </w:r>
      <w:r>
        <w:rPr>
          <w:rFonts w:eastAsia="Times New Roman" w:cs="Times New Roman"/>
          <w:color w:val="000000"/>
          <w:shd w:val="clear" w:color="auto" w:fill="FFFFFF"/>
        </w:rPr>
        <w:t>i chính và từng bước tăng mức đầu tư cho công tác bảo đ</w:t>
      </w:r>
      <w:r>
        <w:rPr>
          <w:rFonts w:eastAsia="Times New Roman" w:cs="Times New Roman"/>
          <w:color w:val="000000"/>
          <w:shd w:val="clear" w:color="auto" w:fill="FFFFFF"/>
          <w:lang w:val="en-US"/>
        </w:rPr>
        <w:t>ả</w:t>
      </w:r>
      <w:r>
        <w:rPr>
          <w:rFonts w:eastAsia="Times New Roman" w:cs="Times New Roman"/>
          <w:color w:val="000000"/>
          <w:shd w:val="clear" w:color="auto" w:fill="FFFFFF"/>
        </w:rPr>
        <w:t>m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shd w:val="clear" w:color="auto" w:fill="FFFFFF"/>
        </w:rPr>
        <w:tab/>
      </w:r>
      <w:r>
        <w:rPr>
          <w:rFonts w:eastAsia="Times New Roman" w:cs="Times New Roman"/>
          <w:b/>
          <w:bCs/>
          <w:color w:val="000000"/>
          <w:lang w:val="en-US"/>
        </w:rPr>
        <w:t xml:space="preserve">4. Công tác phối hợp: </w:t>
      </w:r>
      <w:r>
        <w:rPr>
          <w:rFonts w:eastAsia="Times New Roman" w:cs="Times New Roman"/>
          <w:color w:val="000000"/>
          <w:lang w:val="en-US"/>
        </w:rPr>
        <w:t xml:space="preserve">Phối hợp với Ủy ban Mặt trận Tổ quốc và các tổ chức chính trị - xã hội trong công tác giám sát, tuyên truyền, hướng dẫn, vận động thực hiện bảo đảm ATTP.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
          <w:bCs/>
          <w:color w:val="000000"/>
        </w:rPr>
      </w:pPr>
      <w:r>
        <w:rPr>
          <w:rFonts w:eastAsia="Times New Roman" w:cs="Times New Roman"/>
          <w:color w:val="000000"/>
          <w:lang w:val="en-US"/>
        </w:rPr>
        <w:tab/>
      </w:r>
      <w:r>
        <w:rPr>
          <w:rFonts w:eastAsia="Times New Roman" w:cs="Times New Roman"/>
          <w:b/>
          <w:bCs/>
          <w:color w:val="000000"/>
          <w:lang w:val="en-US"/>
        </w:rPr>
        <w:t>III</w:t>
      </w:r>
      <w:r>
        <w:rPr>
          <w:rFonts w:eastAsia="Times New Roman" w:cs="Times New Roman"/>
          <w:b/>
          <w:bCs/>
          <w:color w:val="000000"/>
        </w:rPr>
        <w:t>. PHÂN CÔNG THỰC HIỆN</w:t>
      </w:r>
      <w:bookmarkStart w:id="4" w:name="dieu_1_3"/>
      <w:bookmarkStart w:id="5" w:name="muc_4"/>
      <w:bookmarkEnd w:id="3"/>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
          <w:bCs/>
          <w:color w:val="000000"/>
          <w:lang w:val="en-US"/>
        </w:rPr>
      </w:pPr>
      <w:r>
        <w:rPr>
          <w:rFonts w:eastAsia="Times New Roman" w:cs="Times New Roman"/>
          <w:b/>
          <w:bCs/>
          <w:color w:val="000000"/>
        </w:rPr>
        <w:tab/>
      </w:r>
      <w:r>
        <w:rPr>
          <w:rFonts w:eastAsia="Times New Roman" w:cs="Times New Roman"/>
          <w:b/>
          <w:bCs/>
          <w:color w:val="000000"/>
          <w:lang w:val="en-US"/>
        </w:rPr>
        <w:t>1. BCĐ liên ngành về vệ sinh ATTP huyện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Cs/>
          <w:color w:val="000000"/>
          <w:lang w:val="en-US"/>
        </w:rPr>
      </w:pPr>
      <w:r>
        <w:rPr>
          <w:rFonts w:eastAsia="Times New Roman" w:cs="Times New Roman"/>
          <w:b/>
          <w:bCs/>
          <w:color w:val="000000"/>
          <w:lang w:val="en-US"/>
        </w:rPr>
        <w:tab/>
      </w:r>
      <w:r>
        <w:rPr>
          <w:rFonts w:eastAsia="Times New Roman" w:cs="Times New Roman"/>
          <w:bCs/>
          <w:color w:val="000000"/>
          <w:lang w:val="en-US"/>
        </w:rPr>
        <w:t>Chịu trách nhiệm chỉ đạo, giám sát, kiểm tra và đôn đốc các phòng, ngành cấp huyện, UBND các xã, thị trấn thực hiện có hiệu quả Kế hoạch này.</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
          <w:bCs/>
          <w:color w:val="000000"/>
          <w:lang w:val="en-US"/>
        </w:rPr>
      </w:pPr>
      <w:r>
        <w:rPr>
          <w:rFonts w:eastAsia="Times New Roman" w:cs="Times New Roman"/>
          <w:bCs/>
          <w:color w:val="000000"/>
          <w:lang w:val="en-US"/>
        </w:rPr>
        <w:tab/>
      </w:r>
      <w:r>
        <w:rPr>
          <w:rFonts w:eastAsia="Times New Roman" w:cs="Times New Roman"/>
          <w:b/>
          <w:bCs/>
          <w:color w:val="000000"/>
          <w:lang w:val="en-US"/>
        </w:rPr>
        <w:t>2. Các phòng, ngành liên quan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
          <w:bCs/>
          <w:color w:val="000000"/>
          <w:spacing w:val="-6"/>
          <w:lang w:val="en-US"/>
        </w:rPr>
      </w:pPr>
      <w:r>
        <w:rPr>
          <w:rFonts w:eastAsia="Times New Roman" w:cs="Times New Roman"/>
          <w:b/>
          <w:bCs/>
          <w:color w:val="000000"/>
          <w:lang w:val="en-US"/>
        </w:rPr>
        <w:tab/>
      </w:r>
      <w:r>
        <w:rPr>
          <w:rFonts w:eastAsia="Times New Roman" w:cs="Times New Roman"/>
          <w:bCs/>
          <w:color w:val="000000"/>
          <w:spacing w:val="-6"/>
          <w:lang w:val="en-US"/>
        </w:rPr>
        <w:t xml:space="preserve">Căn cứ chức năng nhiệm vụ được quy đinh tại </w:t>
      </w:r>
      <w:r>
        <w:rPr>
          <w:rFonts w:eastAsia="Times New Roman" w:cs="Times New Roman"/>
          <w:color w:val="000000"/>
          <w:spacing w:val="-6"/>
          <w:lang w:val="en-US"/>
        </w:rPr>
        <w:t xml:space="preserve">Quyết định số 32/2019/QĐ-UBND ngày </w:t>
      </w:r>
      <w:r>
        <w:rPr>
          <w:rFonts w:eastAsia="Times New Roman" w:cs="Times New Roman"/>
          <w:bCs/>
          <w:color w:val="000000"/>
          <w:spacing w:val="-6"/>
          <w:lang w:val="en-US"/>
        </w:rPr>
        <w:t xml:space="preserve">14/6/2019 </w:t>
      </w:r>
      <w:r>
        <w:rPr>
          <w:rFonts w:eastAsia="Times New Roman" w:cs="Times New Roman"/>
          <w:color w:val="000000"/>
          <w:spacing w:val="-6"/>
          <w:lang w:val="en-US"/>
        </w:rPr>
        <w:t>của UBND tỉnh</w:t>
      </w:r>
      <w:r>
        <w:rPr>
          <w:rFonts w:eastAsia="Times New Roman" w:cs="Times New Roman"/>
          <w:bCs/>
          <w:color w:val="000000"/>
          <w:spacing w:val="-6"/>
          <w:lang w:val="en-US"/>
        </w:rPr>
        <w:t xml:space="preserve"> ban hành quy định quản lý về ATTP trên địa bàn tỉnh Hà Tĩnh; Kế hoạch số 233/KH-UBND ngày 10/7/2021 của UBND tỉnh Hà Tĩnh về thực hiện Chỉ thị số 09-CT/TU ngày 03/6/2021 của Ban Thường vụ Tỉnh ủy Hà Tĩnh về tăng cường lãnh đạo, chỉ đạo công tác đảm bảo ATTP để tổ chức triển khai thưc hiện các hoạt động bảo đảm ATTP có hiệu quả thiết thực.</w:t>
      </w:r>
      <w:bookmarkEnd w:id="4"/>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GB"/>
        </w:rPr>
      </w:pPr>
      <w:r>
        <w:rPr>
          <w:rFonts w:eastAsia="Times New Roman" w:cs="Times New Roman"/>
          <w:color w:val="000000"/>
          <w:lang w:val="en-US"/>
        </w:rPr>
        <w:tab/>
      </w:r>
      <w:r>
        <w:rPr>
          <w:rFonts w:eastAsia="Times New Roman" w:cs="Times New Roman"/>
          <w:b/>
          <w:bCs/>
          <w:color w:val="000000"/>
          <w:lang w:val="en-US"/>
        </w:rPr>
        <w:t>3</w:t>
      </w:r>
      <w:r>
        <w:rPr>
          <w:rFonts w:eastAsia="Times New Roman" w:cs="Times New Roman"/>
          <w:b/>
          <w:bCs/>
          <w:color w:val="000000"/>
        </w:rPr>
        <w:t xml:space="preserve">. </w:t>
      </w:r>
      <w:r>
        <w:rPr>
          <w:rFonts w:eastAsia="Times New Roman" w:cs="Times New Roman"/>
          <w:b/>
          <w:bCs/>
          <w:color w:val="000000"/>
          <w:lang w:val="en-US"/>
        </w:rPr>
        <w:t xml:space="preserve">Đề nghị </w:t>
      </w:r>
      <w:r>
        <w:rPr>
          <w:rFonts w:eastAsia="Times New Roman" w:cs="Times New Roman"/>
          <w:b/>
          <w:bCs/>
          <w:color w:val="000000"/>
        </w:rPr>
        <w:t>Ủy ban Mặt trận tổ quốc và các tổ chức chính trị</w:t>
      </w:r>
      <w:r>
        <w:rPr>
          <w:rFonts w:eastAsia="Times New Roman" w:cs="Times New Roman"/>
          <w:b/>
          <w:bCs/>
          <w:color w:val="000000"/>
          <w:lang w:val="en-GB"/>
        </w:rPr>
        <w:t xml:space="preserve"> </w:t>
      </w:r>
      <w:r>
        <w:rPr>
          <w:rFonts w:eastAsia="Times New Roman" w:cs="Times New Roman"/>
          <w:b/>
          <w:bCs/>
          <w:color w:val="000000"/>
        </w:rPr>
        <w:t xml:space="preserve">- xã hội </w:t>
      </w:r>
      <w:r>
        <w:rPr>
          <w:rFonts w:eastAsia="Times New Roman" w:cs="Times New Roman"/>
          <w:b/>
          <w:bCs/>
          <w:color w:val="000000"/>
          <w:lang w:val="en-US"/>
        </w:rPr>
        <w:t xml:space="preserve">cấp </w:t>
      </w:r>
      <w:r>
        <w:rPr>
          <w:rFonts w:eastAsia="Times New Roman" w:cs="Times New Roman"/>
          <w:b/>
          <w:bCs/>
          <w:color w:val="000000"/>
          <w:lang w:val="en-GB"/>
        </w:rPr>
        <w:t>huyện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xml:space="preserve">- </w:t>
      </w:r>
      <w:r>
        <w:rPr>
          <w:rFonts w:eastAsia="Times New Roman" w:cs="Times New Roman"/>
          <w:color w:val="000000"/>
          <w:lang w:val="en-US"/>
        </w:rPr>
        <w:t>Phối hợp t</w:t>
      </w:r>
      <w:r>
        <w:rPr>
          <w:rFonts w:eastAsia="Times New Roman" w:cs="Times New Roman"/>
          <w:color w:val="000000"/>
        </w:rPr>
        <w:t>ổ chức các hoạt động tuyên truyền,</w:t>
      </w:r>
      <w:r>
        <w:rPr>
          <w:rFonts w:eastAsia="Times New Roman" w:cs="Times New Roman"/>
          <w:color w:val="000000"/>
          <w:lang w:val="de-DE"/>
        </w:rPr>
        <w:t xml:space="preserve"> phổ biến Luật ATTP, kiến thức về ATTP cho đoàn viên, hội viên và các tầng lớp nhân dân;</w:t>
      </w:r>
      <w:r>
        <w:rPr>
          <w:rFonts w:eastAsia="Times New Roman" w:cs="Times New Roman"/>
          <w:color w:val="000000"/>
        </w:rPr>
        <w:t xml:space="preserve"> vận động đoàn viên, hội viên, nhân dân tích cực tham gia công tác bảo đảm ATTP; xây dựng và nhân rộng các hộ kinh doanh, cơ sở sản xuất, kinh doanh thực phẩm an toàn.</w:t>
      </w:r>
      <w:r>
        <w:rPr>
          <w:rFonts w:eastAsia="Times New Roman" w:cs="Times New Roman"/>
          <w:color w:val="000000"/>
          <w:lang w:val="de-DE"/>
        </w:rPr>
        <w:t xml:space="preserve"> Gắn với nội dung của Cuộc vận động “Toàn dân đoàn kết xây dựng nông thôn mới, đô thị văn minh”.</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Giám sát việc chấp hành pháp luật về ATTP;</w:t>
      </w:r>
      <w:r>
        <w:rPr>
          <w:rFonts w:eastAsia="Times New Roman" w:cs="Times New Roman"/>
          <w:color w:val="000000"/>
          <w:lang w:val="en-US"/>
        </w:rPr>
        <w:t xml:space="preserve"> </w:t>
      </w:r>
      <w:r>
        <w:rPr>
          <w:rFonts w:eastAsia="Times New Roman" w:cs="Times New Roman"/>
          <w:color w:val="000000"/>
        </w:rPr>
        <w:t>tiếp nhận thông tin phản ánh, kiến nghị, phát giác của</w:t>
      </w:r>
      <w:r>
        <w:rPr>
          <w:rFonts w:eastAsia="Times New Roman" w:cs="Times New Roman"/>
          <w:color w:val="000000"/>
          <w:lang w:val="en-US"/>
        </w:rPr>
        <w:t xml:space="preserve"> Nhân</w:t>
      </w:r>
      <w:r>
        <w:rPr>
          <w:rFonts w:eastAsia="Times New Roman" w:cs="Times New Roman"/>
          <w:color w:val="000000"/>
        </w:rPr>
        <w:t xml:space="preserve"> dân đối với hành vi vi phạm về ATTP</w:t>
      </w:r>
      <w:r>
        <w:rPr>
          <w:rFonts w:eastAsia="Times New Roman" w:cs="Times New Roman"/>
          <w:color w:val="000000"/>
          <w:lang w:val="en-US"/>
        </w:rPr>
        <w:t>.</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bCs/>
          <w:color w:val="000000"/>
          <w:lang w:val="en-US"/>
        </w:rPr>
      </w:pPr>
      <w:r>
        <w:rPr>
          <w:rFonts w:eastAsia="Times New Roman" w:cs="Times New Roman"/>
          <w:color w:val="000000"/>
          <w:lang w:val="en-US"/>
        </w:rPr>
        <w:lastRenderedPageBreak/>
        <w:tab/>
      </w:r>
      <w:r>
        <w:rPr>
          <w:rFonts w:eastAsia="Times New Roman" w:cs="Times New Roman"/>
          <w:b/>
          <w:bCs/>
          <w:color w:val="000000"/>
          <w:lang w:val="en-US"/>
        </w:rPr>
        <w:t>4</w:t>
      </w:r>
      <w:r>
        <w:rPr>
          <w:rFonts w:eastAsia="Times New Roman" w:cs="Times New Roman"/>
          <w:b/>
          <w:bCs/>
          <w:color w:val="000000"/>
        </w:rPr>
        <w:t xml:space="preserve">. </w:t>
      </w:r>
      <w:r>
        <w:rPr>
          <w:rFonts w:eastAsia="Times New Roman" w:cs="Times New Roman"/>
          <w:b/>
          <w:bCs/>
          <w:color w:val="000000"/>
          <w:lang w:val="en-US"/>
        </w:rPr>
        <w:t xml:space="preserve">Các phòng, ban, ngành khác: </w:t>
      </w:r>
      <w:r>
        <w:rPr>
          <w:rFonts w:eastAsia="Times New Roman" w:cs="Times New Roman"/>
          <w:bCs/>
          <w:color w:val="000000"/>
          <w:lang w:val="en-US"/>
        </w:rPr>
        <w:t>Theo chức năng, nhiệm vụ được giao, chủ động tuyên truyền, vận động, tổ chức cho cán bộ, công chức, viên chức, người lao động và người dân tham gia học tập, tìm hiểu các biện pháp đảm bảo ATTP và gương mẫu thực hiện Luật ATTP.</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b/>
          <w:bCs/>
          <w:color w:val="000000"/>
          <w:lang w:val="de-DE"/>
        </w:rPr>
        <w:t>5. Ủy ban nhân dân các xã, thị trấn</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spacing w:val="-2"/>
          <w:lang w:val="de-DE"/>
        </w:rPr>
        <w:tab/>
      </w:r>
      <w:r>
        <w:rPr>
          <w:rFonts w:eastAsia="Times New Roman" w:cs="Times New Roman"/>
          <w:color w:val="000000"/>
          <w:lang w:val="de-DE"/>
        </w:rPr>
        <w:t>- Chỉ đạo xây dựng kế hoạch và tổ chức thực hiện công tác đảm bảo ATTP trên địa bàn. Cân đối, bố trí ngân sách, cơ sở vật chất đảm bảo cho công tác ATTP tại địa phương.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xml:space="preserve">- </w:t>
      </w:r>
      <w:r>
        <w:rPr>
          <w:rFonts w:eastAsia="Times New Roman" w:cs="Times New Roman"/>
          <w:color w:val="000000"/>
          <w:lang w:val="en-US"/>
        </w:rPr>
        <w:t>Chỉ đạo</w:t>
      </w:r>
      <w:r>
        <w:rPr>
          <w:rFonts w:eastAsia="Times New Roman" w:cs="Times New Roman"/>
          <w:color w:val="000000"/>
        </w:rPr>
        <w:t xml:space="preserve"> thực hiện tốt công tác quản lý nhà nước về ATTP; đưa tiêu chí, chỉ tiêu cụ thể về công tác bảo đảm ATTP vào kế hoạch phát triển kinh tế</w:t>
      </w:r>
      <w:r>
        <w:rPr>
          <w:rFonts w:eastAsia="Times New Roman" w:cs="Times New Roman"/>
          <w:color w:val="000000"/>
          <w:lang w:val="en-US"/>
        </w:rPr>
        <w:t xml:space="preserve"> </w:t>
      </w:r>
      <w:r>
        <w:rPr>
          <w:rFonts w:eastAsia="Times New Roman" w:cs="Times New Roman"/>
          <w:color w:val="000000"/>
        </w:rPr>
        <w:t>-</w:t>
      </w:r>
      <w:r>
        <w:rPr>
          <w:rFonts w:eastAsia="Times New Roman" w:cs="Times New Roman"/>
          <w:color w:val="000000"/>
          <w:lang w:val="en-US"/>
        </w:rPr>
        <w:t xml:space="preserve"> </w:t>
      </w:r>
      <w:r>
        <w:rPr>
          <w:rFonts w:eastAsia="Times New Roman" w:cs="Times New Roman"/>
          <w:color w:val="000000"/>
        </w:rPr>
        <w:t xml:space="preserve">xã hội của địa phương, phân công rõ trách nhiệm của từng cá nhân, cơ quan, đơn vị và được kiểm tra, kiểm điểm, đánh giá kết quả thực hiện định kỳ hàng năm. Gắn trách nhiệm của </w:t>
      </w:r>
      <w:r>
        <w:rPr>
          <w:rFonts w:eastAsia="Times New Roman" w:cs="Times New Roman"/>
          <w:color w:val="000000"/>
          <w:lang w:val="en-US"/>
        </w:rPr>
        <w:t>người đứng đầu chính quyền địa phương</w:t>
      </w:r>
      <w:r>
        <w:rPr>
          <w:rFonts w:eastAsia="Times New Roman" w:cs="Times New Roman"/>
          <w:color w:val="000000"/>
        </w:rPr>
        <w:t xml:space="preserve"> trong việc quản lý bảo đảm ATTP ở địa phương.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xml:space="preserve">- Phối hợp với </w:t>
      </w:r>
      <w:r>
        <w:rPr>
          <w:rFonts w:eastAsia="Times New Roman" w:cs="Times New Roman"/>
          <w:color w:val="000000"/>
          <w:lang w:val="en-GB"/>
        </w:rPr>
        <w:t>phòng</w:t>
      </w:r>
      <w:r>
        <w:rPr>
          <w:rFonts w:eastAsia="Times New Roman" w:cs="Times New Roman"/>
          <w:color w:val="000000"/>
        </w:rPr>
        <w:t xml:space="preserve"> Y tế, </w:t>
      </w:r>
      <w:r>
        <w:rPr>
          <w:rFonts w:eastAsia="Times New Roman" w:cs="Times New Roman"/>
          <w:color w:val="000000"/>
          <w:lang w:val="en-GB"/>
        </w:rPr>
        <w:t>phòng</w:t>
      </w:r>
      <w:r>
        <w:rPr>
          <w:rFonts w:eastAsia="Times New Roman" w:cs="Times New Roman"/>
          <w:color w:val="000000"/>
        </w:rPr>
        <w:t xml:space="preserve"> Nông nghiệp và Phát triển nông thôn, </w:t>
      </w:r>
      <w:r>
        <w:rPr>
          <w:rFonts w:eastAsia="Times New Roman" w:cs="Times New Roman"/>
          <w:color w:val="000000"/>
          <w:lang w:val="en-GB"/>
        </w:rPr>
        <w:t xml:space="preserve">phòng Kinh tế- Hạ tầng </w:t>
      </w:r>
      <w:r>
        <w:rPr>
          <w:rFonts w:eastAsia="Times New Roman" w:cs="Times New Roman"/>
          <w:color w:val="000000"/>
        </w:rPr>
        <w:t xml:space="preserve">và các cơ quan, đơn vị </w:t>
      </w:r>
      <w:r>
        <w:rPr>
          <w:rFonts w:eastAsia="Times New Roman" w:cs="Times New Roman"/>
          <w:color w:val="000000"/>
          <w:lang w:val="en-US"/>
        </w:rPr>
        <w:t xml:space="preserve">liên quan </w:t>
      </w:r>
      <w:r>
        <w:rPr>
          <w:rFonts w:eastAsia="Times New Roman" w:cs="Times New Roman"/>
          <w:color w:val="000000"/>
        </w:rPr>
        <w:t xml:space="preserve">tham mưu </w:t>
      </w:r>
      <w:r>
        <w:rPr>
          <w:rFonts w:eastAsia="Times New Roman" w:cs="Times New Roman"/>
          <w:color w:val="000000"/>
          <w:lang w:val="en-US"/>
        </w:rPr>
        <w:t>UBND huyện</w:t>
      </w:r>
      <w:r>
        <w:rPr>
          <w:rFonts w:eastAsia="Times New Roman" w:cs="Times New Roman"/>
          <w:color w:val="000000"/>
        </w:rPr>
        <w:t xml:space="preserve">, </w:t>
      </w:r>
      <w:r>
        <w:rPr>
          <w:rFonts w:eastAsia="Times New Roman" w:cs="Times New Roman"/>
          <w:color w:val="000000"/>
          <w:lang w:val="en-US"/>
        </w:rPr>
        <w:t>BCĐ</w:t>
      </w:r>
      <w:r>
        <w:rPr>
          <w:rFonts w:eastAsia="Times New Roman" w:cs="Times New Roman"/>
          <w:color w:val="000000"/>
        </w:rPr>
        <w:t xml:space="preserve"> </w:t>
      </w:r>
      <w:r>
        <w:rPr>
          <w:rFonts w:eastAsia="Times New Roman" w:cs="Times New Roman"/>
          <w:color w:val="000000"/>
          <w:lang w:val="en-US"/>
        </w:rPr>
        <w:t>huyện về công tác đảm bảo ATTP</w:t>
      </w:r>
      <w:r>
        <w:rPr>
          <w:rFonts w:eastAsia="Times New Roman" w:cs="Times New Roman"/>
          <w:color w:val="000000"/>
        </w:rPr>
        <w:t>; triển khai quy hoạch, xây dựng khu giết mổ tập trung, các chợ đảm bảo ATTP, các vùng sản xuất, chế biến thực phẩm an toàn với quy mô tập trung; xây dựng và nhân rộng mô hình chuỗi cung cấp thực phẩm nông</w:t>
      </w:r>
      <w:r>
        <w:rPr>
          <w:rFonts w:eastAsia="Times New Roman" w:cs="Times New Roman"/>
          <w:color w:val="000000"/>
          <w:lang w:val="en-US"/>
        </w:rPr>
        <w:t>,</w:t>
      </w:r>
      <w:r>
        <w:rPr>
          <w:rFonts w:eastAsia="Times New Roman" w:cs="Times New Roman"/>
          <w:color w:val="000000"/>
        </w:rPr>
        <w:t xml:space="preserve"> lâm</w:t>
      </w:r>
      <w:r>
        <w:rPr>
          <w:rFonts w:eastAsia="Times New Roman" w:cs="Times New Roman"/>
          <w:color w:val="000000"/>
          <w:lang w:val="en-US"/>
        </w:rPr>
        <w:t>,</w:t>
      </w:r>
      <w:r>
        <w:rPr>
          <w:rFonts w:eastAsia="Times New Roman" w:cs="Times New Roman"/>
          <w:color w:val="000000"/>
        </w:rPr>
        <w:t xml:space="preserve"> thủy sản an toàn gắn với Chương trình xây dựng nông thôn mới, Chương trình mỗi xã</w:t>
      </w:r>
      <w:r>
        <w:rPr>
          <w:rFonts w:eastAsia="Times New Roman" w:cs="Times New Roman"/>
          <w:color w:val="000000"/>
          <w:lang w:val="en-US"/>
        </w:rPr>
        <w:t>,</w:t>
      </w:r>
      <w:r>
        <w:rPr>
          <w:rFonts w:eastAsia="Times New Roman" w:cs="Times New Roman"/>
          <w:color w:val="000000"/>
        </w:rPr>
        <w:t xml:space="preserve"> phường một sản phẩm (OCOP). Thu hút doanh nghiệp đầu tư và</w:t>
      </w:r>
      <w:r>
        <w:rPr>
          <w:rFonts w:eastAsia="Times New Roman" w:cs="Times New Roman"/>
          <w:color w:val="000000"/>
          <w:lang w:val="en-US"/>
        </w:rPr>
        <w:t>o</w:t>
      </w:r>
      <w:r>
        <w:rPr>
          <w:rFonts w:eastAsia="Times New Roman" w:cs="Times New Roman"/>
          <w:color w:val="000000"/>
        </w:rPr>
        <w:t xml:space="preserve"> khu sản xuất</w:t>
      </w:r>
      <w:r>
        <w:rPr>
          <w:rFonts w:eastAsia="Times New Roman" w:cs="Times New Roman"/>
          <w:color w:val="000000"/>
          <w:lang w:val="en-US"/>
        </w:rPr>
        <w:t>,</w:t>
      </w:r>
      <w:r>
        <w:rPr>
          <w:rFonts w:eastAsia="Times New Roman" w:cs="Times New Roman"/>
          <w:color w:val="000000"/>
        </w:rPr>
        <w:t xml:space="preserve"> chế biến thực phẩm an toàn.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xml:space="preserve">- Chủ động, phối hợp với các </w:t>
      </w:r>
      <w:r>
        <w:rPr>
          <w:rFonts w:eastAsia="Times New Roman" w:cs="Times New Roman"/>
          <w:color w:val="000000"/>
          <w:lang w:val="en-US"/>
        </w:rPr>
        <w:t>phòng,</w:t>
      </w:r>
      <w:r>
        <w:rPr>
          <w:rFonts w:eastAsia="Times New Roman" w:cs="Times New Roman"/>
          <w:color w:val="000000"/>
        </w:rPr>
        <w:t xml:space="preserve"> ngành liên quan tăng cường quản lý chặt chẽ các quy định, điều kiện bảo đảm ATTP đối với các cơ sở sản xuất, kinh doanh thực phẩm được phân công, phân cấp quản lý tại địa phương.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spacing w:val="-4"/>
        </w:rPr>
        <w:t xml:space="preserve">- Tăng cường hoạt động quản lý nhà nước về ATTP đối với các làng nghề thực phẩm, chợ thực phẩm trên địa bàn; kiểm soát ATTP đối với các sản phẩm nông lâm thủy sản của địa phương trước khi đưa ra tiêu thụ trên thị trường; </w:t>
      </w:r>
      <w:r>
        <w:rPr>
          <w:rFonts w:eastAsia="Times New Roman" w:cs="Times New Roman"/>
          <w:color w:val="000000"/>
          <w:spacing w:val="-4"/>
          <w:lang w:val="en-US"/>
        </w:rPr>
        <w:t>đẩy mạnh công tác</w:t>
      </w:r>
      <w:r>
        <w:rPr>
          <w:rFonts w:eastAsia="Times New Roman" w:cs="Times New Roman"/>
          <w:color w:val="000000"/>
          <w:spacing w:val="-4"/>
        </w:rPr>
        <w:t xml:space="preserve"> kiểm tra</w:t>
      </w:r>
      <w:r>
        <w:rPr>
          <w:rFonts w:eastAsia="Times New Roman" w:cs="Times New Roman"/>
          <w:color w:val="000000"/>
          <w:spacing w:val="-4"/>
          <w:lang w:val="en-US"/>
        </w:rPr>
        <w:t>, giám sát</w:t>
      </w:r>
      <w:r>
        <w:rPr>
          <w:rFonts w:eastAsia="Times New Roman" w:cs="Times New Roman"/>
          <w:color w:val="000000"/>
          <w:spacing w:val="-4"/>
        </w:rPr>
        <w:t xml:space="preserve"> định kỳ, đột xuất cơ sở sản xuất, kinh doanh thực phẩm. Xử lý nghiêm </w:t>
      </w:r>
      <w:r>
        <w:rPr>
          <w:rFonts w:eastAsia="Times New Roman" w:cs="Times New Roman"/>
          <w:color w:val="000000"/>
          <w:spacing w:val="-4"/>
          <w:lang w:val="en-US"/>
        </w:rPr>
        <w:t>các</w:t>
      </w:r>
      <w:r>
        <w:rPr>
          <w:rFonts w:eastAsia="Times New Roman" w:cs="Times New Roman"/>
          <w:color w:val="000000"/>
          <w:spacing w:val="-4"/>
        </w:rPr>
        <w:t xml:space="preserve"> cơ sở vi phạm và công khai trên phương tiện thông tin đại chúng.</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t xml:space="preserve">- Hướng dẫn, đôn đốc các xã, phường, thị trấn thực hiện </w:t>
      </w:r>
      <w:r>
        <w:rPr>
          <w:rFonts w:eastAsia="Times New Roman" w:cs="Times New Roman"/>
          <w:color w:val="000000"/>
        </w:rPr>
        <w:t>tổ chức ký cam kết sản xuất, kinh doanh thực phẩm an toàn đối với cơ sở nông</w:t>
      </w:r>
      <w:r>
        <w:rPr>
          <w:rFonts w:eastAsia="Times New Roman" w:cs="Times New Roman"/>
          <w:color w:val="000000"/>
          <w:lang w:val="en-US"/>
        </w:rPr>
        <w:t>,</w:t>
      </w:r>
      <w:r>
        <w:rPr>
          <w:rFonts w:eastAsia="Times New Roman" w:cs="Times New Roman"/>
          <w:color w:val="000000"/>
        </w:rPr>
        <w:t xml:space="preserve"> lâm</w:t>
      </w:r>
      <w:r>
        <w:rPr>
          <w:rFonts w:eastAsia="Times New Roman" w:cs="Times New Roman"/>
          <w:color w:val="000000"/>
          <w:lang w:val="en-US"/>
        </w:rPr>
        <w:t>,</w:t>
      </w:r>
      <w:r>
        <w:rPr>
          <w:rFonts w:eastAsia="Times New Roman" w:cs="Times New Roman"/>
          <w:color w:val="000000"/>
        </w:rPr>
        <w:t xml:space="preserve"> thủy sản không thuộc diện cấp Giấy chứng nhận cơ sở đủ điều kiện ATTP và kiểm tra việc thực hiện các nội dung đã cam kết</w:t>
      </w:r>
      <w:r>
        <w:rPr>
          <w:rFonts w:eastAsia="Times New Roman" w:cs="Times New Roman"/>
          <w:color w:val="000000"/>
          <w:lang w:val="en-US"/>
        </w:rPr>
        <w:t>.</w:t>
      </w:r>
      <w:r>
        <w:rPr>
          <w:rFonts w:eastAsia="Times New Roman" w:cs="Times New Roman"/>
          <w:color w:val="000000"/>
        </w:rPr>
        <w:t xml:space="preserve"> </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spacing w:val="-4"/>
          <w:lang w:val="en-US"/>
        </w:rPr>
      </w:pPr>
      <w:r>
        <w:rPr>
          <w:rFonts w:eastAsia="Times New Roman" w:cs="Times New Roman"/>
          <w:color w:val="000000"/>
          <w:lang w:val="en-US"/>
        </w:rPr>
        <w:tab/>
      </w:r>
      <w:r>
        <w:rPr>
          <w:rFonts w:eastAsia="Times New Roman" w:cs="Times New Roman"/>
          <w:color w:val="000000"/>
          <w:spacing w:val="-4"/>
          <w:lang w:val="en-US"/>
        </w:rPr>
        <w:t xml:space="preserve">- </w:t>
      </w:r>
      <w:r>
        <w:rPr>
          <w:rFonts w:eastAsia="Times New Roman" w:cs="Times New Roman"/>
          <w:color w:val="000000"/>
          <w:spacing w:val="-4"/>
        </w:rPr>
        <w:t>Tăng cường công tác tuyên truyền, giáo dục, phổ biến kiến thức về ATTP, ý thức chấp hành pháp luật về ATTP bằng nhiều hình thức phù hợp, hiệu quả.</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rPr>
        <w:t xml:space="preserve">- Đảm bảo kinh phí hàng năm cho các đơn vị triển khai công tác ATTP; đào tạo, bồi dưỡng nâng cao chuyên môn, nghiệp vụ cho công chức làm công tác quản lý ATTP từ cấp huyện đến </w:t>
      </w:r>
      <w:r>
        <w:rPr>
          <w:rFonts w:eastAsia="Times New Roman" w:cs="Times New Roman"/>
          <w:color w:val="000000"/>
          <w:lang w:val="en-GB"/>
        </w:rPr>
        <w:t>các xã, thị trấn</w:t>
      </w:r>
      <w:r>
        <w:rPr>
          <w:rFonts w:eastAsia="Times New Roman" w:cs="Times New Roman"/>
          <w:color w:val="000000"/>
        </w:rPr>
        <w:t>; mua sắm tran</w:t>
      </w:r>
      <w:r>
        <w:rPr>
          <w:rFonts w:eastAsia="Times New Roman" w:cs="Times New Roman"/>
          <w:color w:val="000000"/>
          <w:lang w:val="en-US"/>
        </w:rPr>
        <w:t>g</w:t>
      </w:r>
      <w:r>
        <w:rPr>
          <w:rFonts w:eastAsia="Times New Roman" w:cs="Times New Roman"/>
          <w:b/>
          <w:bCs/>
          <w:color w:val="000000"/>
          <w:lang w:val="en-US"/>
        </w:rPr>
        <w:t xml:space="preserve"> </w:t>
      </w:r>
      <w:r>
        <w:rPr>
          <w:rFonts w:eastAsia="Times New Roman" w:cs="Times New Roman"/>
          <w:color w:val="000000"/>
        </w:rPr>
        <w:t xml:space="preserve">thiết bị cho hoạt động kiểm tra, </w:t>
      </w:r>
      <w:r>
        <w:rPr>
          <w:rFonts w:eastAsia="Times New Roman" w:cs="Times New Roman"/>
          <w:color w:val="000000"/>
          <w:lang w:val="en-US"/>
        </w:rPr>
        <w:t>giám sát</w:t>
      </w:r>
      <w:r>
        <w:rPr>
          <w:rFonts w:eastAsia="Times New Roman" w:cs="Times New Roman"/>
          <w:color w:val="000000"/>
        </w:rPr>
        <w:t xml:space="preserve"> ATTP tại địa phương</w:t>
      </w:r>
      <w:r>
        <w:rPr>
          <w:rFonts w:eastAsia="Times New Roman" w:cs="Times New Roman"/>
          <w:color w:val="000000"/>
          <w:lang w:val="en-US"/>
        </w:rPr>
        <w:t>.</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lastRenderedPageBreak/>
        <w:tab/>
      </w:r>
      <w:r>
        <w:rPr>
          <w:rFonts w:eastAsia="Times New Roman" w:cs="Times New Roman"/>
          <w:b/>
          <w:color w:val="000000"/>
          <w:lang w:val="en-US"/>
        </w:rPr>
        <w:t>I</w:t>
      </w:r>
      <w:r>
        <w:rPr>
          <w:rFonts w:eastAsia="Times New Roman" w:cs="Times New Roman"/>
          <w:b/>
          <w:bCs/>
          <w:color w:val="000000"/>
        </w:rPr>
        <w:t>V. KINH PHÍ</w:t>
      </w:r>
      <w:bookmarkStart w:id="6" w:name="muc_5"/>
      <w:bookmarkEnd w:id="5"/>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eastAsia="Times New Roman" w:cs="Times New Roman"/>
          <w:color w:val="000000"/>
          <w:lang w:val="en-US"/>
        </w:rPr>
      </w:pPr>
      <w:r>
        <w:rPr>
          <w:rFonts w:eastAsia="Times New Roman" w:cs="Times New Roman"/>
          <w:color w:val="000000"/>
          <w:lang w:val="en-US"/>
        </w:rPr>
        <w:tab/>
      </w:r>
      <w:r>
        <w:rPr>
          <w:rFonts w:eastAsia="Times New Roman" w:cs="Times New Roman"/>
          <w:color w:val="000000"/>
          <w:shd w:val="clear" w:color="auto" w:fill="FFFFFF"/>
          <w:lang w:val="en-US"/>
        </w:rPr>
        <w:t>Kinh phí thực hiện Kế hoạch được huy động từ: Ngân sách Nhà nước theo quy định về phân cấp; lồng ghép kinh phí thực hiện với các chương trình, đề án, kế hoạch có liên quan và các nguồn kinh phí hợp pháp khác.</w:t>
      </w:r>
    </w:p>
    <w:p>
      <w:pPr>
        <w:widowControl w:val="0"/>
        <w:pBdr>
          <w:top w:val="dotted" w:sz="4" w:space="0" w:color="FFFFFF"/>
          <w:left w:val="dotted" w:sz="4" w:space="0" w:color="FFFFFF"/>
          <w:bottom w:val="dotted" w:sz="4" w:space="11" w:color="FFFFFF"/>
          <w:right w:val="dotted" w:sz="4" w:space="29" w:color="FFFFFF"/>
        </w:pBdr>
        <w:shd w:val="clear" w:color="auto" w:fill="FFFFFF"/>
        <w:tabs>
          <w:tab w:val="left" w:pos="709"/>
          <w:tab w:val="left" w:pos="3765"/>
          <w:tab w:val="left" w:pos="6405"/>
        </w:tabs>
        <w:spacing w:before="120" w:after="0"/>
        <w:jc w:val="both"/>
        <w:rPr>
          <w:rFonts w:cs="Times New Roman"/>
          <w:color w:val="000000" w:themeColor="text1"/>
          <w:sz w:val="16"/>
          <w:lang w:val="en-US"/>
        </w:rPr>
      </w:pPr>
      <w:r>
        <w:rPr>
          <w:rFonts w:eastAsia="Times New Roman" w:cs="Times New Roman"/>
          <w:color w:val="000000"/>
          <w:lang w:val="en-US"/>
        </w:rPr>
        <w:tab/>
      </w:r>
      <w:bookmarkEnd w:id="6"/>
      <w:r>
        <w:rPr>
          <w:rFonts w:eastAsia="Times New Roman" w:cs="Times New Roman"/>
          <w:color w:val="000000"/>
          <w:lang w:val="en-US"/>
        </w:rPr>
        <w:t>BCĐ liên ngành vệ sinh ATTP huyện</w:t>
      </w:r>
      <w:r>
        <w:rPr>
          <w:rFonts w:eastAsia="Times New Roman" w:cs="Times New Roman"/>
          <w:color w:val="000000"/>
        </w:rPr>
        <w:t xml:space="preserve"> </w:t>
      </w:r>
      <w:r>
        <w:rPr>
          <w:rFonts w:eastAsia="Times New Roman" w:cs="Times New Roman"/>
          <w:color w:val="000000"/>
          <w:lang w:val="en-US"/>
        </w:rPr>
        <w:t>đề nghị</w:t>
      </w:r>
      <w:r>
        <w:rPr>
          <w:rFonts w:eastAsia="Times New Roman" w:cs="Times New Roman"/>
          <w:color w:val="000000"/>
        </w:rPr>
        <w:t xml:space="preserve"> các </w:t>
      </w:r>
      <w:r>
        <w:rPr>
          <w:rFonts w:eastAsia="Times New Roman" w:cs="Times New Roman"/>
          <w:color w:val="000000"/>
          <w:lang w:val="en-GB"/>
        </w:rPr>
        <w:t>phòng</w:t>
      </w:r>
      <w:r>
        <w:rPr>
          <w:rFonts w:eastAsia="Times New Roman" w:cs="Times New Roman"/>
          <w:color w:val="000000"/>
        </w:rPr>
        <w:t xml:space="preserve">, </w:t>
      </w:r>
      <w:r>
        <w:rPr>
          <w:rFonts w:eastAsia="Times New Roman" w:cs="Times New Roman"/>
          <w:color w:val="000000"/>
          <w:lang w:val="en-GB"/>
        </w:rPr>
        <w:t xml:space="preserve">ban, </w:t>
      </w:r>
      <w:r>
        <w:rPr>
          <w:rFonts w:eastAsia="Times New Roman" w:cs="Times New Roman"/>
          <w:color w:val="000000"/>
        </w:rPr>
        <w:t xml:space="preserve">ngành, đoàn thể, UBND các </w:t>
      </w:r>
      <w:r>
        <w:rPr>
          <w:rFonts w:eastAsia="Times New Roman" w:cs="Times New Roman"/>
          <w:color w:val="000000"/>
          <w:lang w:val="en-GB"/>
        </w:rPr>
        <w:t>xã, thị trấn</w:t>
      </w:r>
      <w:r>
        <w:rPr>
          <w:rFonts w:eastAsia="Times New Roman" w:cs="Times New Roman"/>
          <w:color w:val="000000"/>
        </w:rPr>
        <w:t xml:space="preserve"> triển khai thực hiện tốt Kế hoạch này, định kỳ báo cáo UBND </w:t>
      </w:r>
      <w:r>
        <w:rPr>
          <w:rFonts w:eastAsia="Times New Roman" w:cs="Times New Roman"/>
          <w:color w:val="000000"/>
          <w:lang w:val="en-US"/>
        </w:rPr>
        <w:t>huyện</w:t>
      </w:r>
      <w:r>
        <w:rPr>
          <w:rFonts w:eastAsia="Times New Roman" w:cs="Times New Roman"/>
          <w:color w:val="000000"/>
        </w:rPr>
        <w:t xml:space="preserve"> </w:t>
      </w:r>
      <w:r>
        <w:rPr>
          <w:rFonts w:eastAsia="Times New Roman" w:cs="Times New Roman"/>
          <w:i/>
          <w:iCs/>
          <w:color w:val="000000"/>
        </w:rPr>
        <w:t xml:space="preserve">(qua </w:t>
      </w:r>
      <w:r>
        <w:rPr>
          <w:rFonts w:eastAsia="Times New Roman" w:cs="Times New Roman"/>
          <w:i/>
          <w:iCs/>
          <w:color w:val="000000"/>
          <w:lang w:val="en-GB"/>
        </w:rPr>
        <w:t>Trung tâm</w:t>
      </w:r>
      <w:r>
        <w:rPr>
          <w:rFonts w:eastAsia="Times New Roman" w:cs="Times New Roman"/>
          <w:i/>
          <w:iCs/>
          <w:color w:val="000000"/>
        </w:rPr>
        <w:t xml:space="preserve"> Y tế </w:t>
      </w:r>
      <w:r>
        <w:rPr>
          <w:rFonts w:eastAsia="Times New Roman" w:cs="Times New Roman"/>
          <w:i/>
          <w:iCs/>
          <w:color w:val="000000"/>
          <w:lang w:val="en-GB"/>
        </w:rPr>
        <w:t xml:space="preserve">huyện </w:t>
      </w:r>
      <w:r>
        <w:rPr>
          <w:rFonts w:eastAsia="Times New Roman" w:cs="Times New Roman"/>
          <w:i/>
          <w:iCs/>
          <w:color w:val="000000"/>
        </w:rPr>
        <w:t xml:space="preserve">để tổng hợp, đơn vị nhận báo cáo: Email: </w:t>
      </w:r>
      <w:r>
        <w:rPr>
          <w:rFonts w:eastAsia="Times New Roman" w:cs="Times New Roman"/>
          <w:i/>
          <w:iCs/>
          <w:color w:val="000000"/>
          <w:lang w:val="en-GB"/>
        </w:rPr>
        <w:t>atvstpcamxuyen@gmail.com</w:t>
      </w:r>
      <w:r>
        <w:rPr>
          <w:rFonts w:eastAsia="Times New Roman" w:cs="Times New Roman"/>
          <w:i/>
          <w:iCs/>
          <w:color w:val="000000"/>
        </w:rPr>
        <w:t xml:space="preserve"> </w:t>
      </w:r>
      <w:r>
        <w:rPr>
          <w:rFonts w:eastAsia="Times New Roman" w:cs="Times New Roman"/>
          <w:i/>
          <w:iCs/>
          <w:color w:val="000000"/>
          <w:lang w:val="en-US"/>
        </w:rPr>
        <w:t>)</w:t>
      </w:r>
      <w:r>
        <w:rPr>
          <w:rFonts w:eastAsia="Times New Roman" w:cs="Times New Roman"/>
          <w:color w:val="000000"/>
          <w:lang w:val="en-US"/>
        </w:rPr>
        <w:t>./.</w:t>
      </w:r>
      <w:r>
        <w:rPr>
          <w:rFonts w:cs="Times New Roman"/>
          <w:noProof/>
          <w:color w:val="000000" w:themeColor="text1"/>
          <w:sz w:val="22"/>
          <w:szCs w:val="22"/>
          <w:lang w:val="en-US"/>
        </w:rPr>
        <mc:AlternateContent>
          <mc:Choice Requires="wps">
            <w:drawing>
              <wp:anchor distT="0" distB="0" distL="114300" distR="114300" simplePos="0" relativeHeight="251663360" behindDoc="0" locked="0" layoutInCell="1" allowOverlap="1">
                <wp:simplePos x="0" y="0"/>
                <wp:positionH relativeFrom="column">
                  <wp:posOffset>7130415</wp:posOffset>
                </wp:positionH>
                <wp:positionV relativeFrom="paragraph">
                  <wp:posOffset>112395</wp:posOffset>
                </wp:positionV>
                <wp:extent cx="704850" cy="299720"/>
                <wp:effectExtent l="0" t="0" r="0" b="0"/>
                <wp:wrapNone/>
                <wp:docPr id="5" name="Rectangle 5"/>
                <wp:cNvGraphicFramePr/>
                <a:graphic xmlns:a="http://schemas.openxmlformats.org/drawingml/2006/main">
                  <a:graphicData uri="http://schemas.microsoft.com/office/word/2010/wordprocessingShape">
                    <wps:wsp>
                      <wps:cNvSpPr/>
                      <wps:spPr>
                        <a:xfrm>
                          <a:off x="0" y="0"/>
                          <a:ext cx="704850" cy="299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cs="Times New Roman"/>
                                <w:color w:val="000000" w:themeColor="text1"/>
                                <w:sz w:val="22"/>
                                <w:szCs w:val="20"/>
                                <w:lang w:val="en-US"/>
                              </w:rPr>
                            </w:pPr>
                            <w:r>
                              <w:rPr>
                                <w:rFonts w:cs="Times New Roman"/>
                                <w:color w:val="000000" w:themeColor="text1"/>
                                <w:sz w:val="22"/>
                                <w:szCs w:val="20"/>
                                <w:lang w:val="en-US"/>
                              </w:rPr>
                              <w:t>(để 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561.45pt;margin-top:8.85pt;width:55.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" filled="f" stroked="f" strokeweight="1pt">
                <v:textbox>
                  <w:txbxContent>
                    <w:p>
                      <w:pPr>
                        <w:jc w:val="center"/>
                        <w:rPr>
                          <w:rFonts w:cs="Times New Roman"/>
                          <w:color w:val="000000" w:themeColor="text1"/>
                          <w:sz w:val="22"/>
                          <w:szCs w:val="20"/>
                          <w:lang w:val="en-US"/>
                        </w:rPr>
                      </w:pPr>
                      <w:r>
                        <w:rPr>
                          <w:rFonts w:cs="Times New Roman"/>
                          <w:color w:val="000000" w:themeColor="text1"/>
                          <w:sz w:val="22"/>
                          <w:szCs w:val="20"/>
                          <w:lang w:val="en-US"/>
                        </w:rPr>
                        <w:t>(để b/c)</w:t>
                      </w:r>
                    </w:p>
                  </w:txbxContent>
                </v:textbox>
              </v:rect>
            </w:pict>
          </mc:Fallback>
        </mc:AlternateContent>
      </w:r>
    </w:p>
    <w:tbl>
      <w:tblPr>
        <w:tblW w:w="9498" w:type="dxa"/>
        <w:tblInd w:w="108" w:type="dxa"/>
        <w:tblLayout w:type="fixed"/>
        <w:tblLook w:val="04A0" w:firstRow="1" w:lastRow="0" w:firstColumn="1" w:lastColumn="0" w:noHBand="0" w:noVBand="1"/>
      </w:tblPr>
      <w:tblGrid>
        <w:gridCol w:w="4395"/>
        <w:gridCol w:w="5103"/>
      </w:tblGrid>
      <w:tr>
        <w:tc>
          <w:tcPr>
            <w:tcW w:w="4395" w:type="dxa"/>
            <w:hideMark/>
          </w:tcPr>
          <w:p>
            <w:pPr>
              <w:spacing w:after="0"/>
              <w:rPr>
                <w:rFonts w:cs="Times New Roman"/>
                <w:b/>
                <w:i/>
                <w:color w:val="000000" w:themeColor="text1"/>
                <w:sz w:val="24"/>
                <w:szCs w:val="24"/>
                <w:lang w:val="en-GB"/>
              </w:rPr>
            </w:pPr>
            <w:r>
              <w:rPr>
                <w:rFonts w:cs="Times New Roman"/>
                <w:b/>
                <w:i/>
                <w:color w:val="000000" w:themeColor="text1"/>
                <w:sz w:val="24"/>
                <w:szCs w:val="24"/>
              </w:rPr>
              <w:t>Nơi nhận:</w:t>
            </w:r>
          </w:p>
          <w:p>
            <w:pPr>
              <w:spacing w:after="0"/>
              <w:rPr>
                <w:rFonts w:cs="Times New Roman"/>
                <w:color w:val="000000" w:themeColor="text1"/>
                <w:sz w:val="24"/>
                <w:szCs w:val="24"/>
                <w:lang w:val="en-GB"/>
              </w:rPr>
            </w:pPr>
            <w:r>
              <w:rPr>
                <w:rFonts w:cs="Times New Roman"/>
                <w:color w:val="000000" w:themeColor="text1"/>
                <w:sz w:val="24"/>
                <w:szCs w:val="24"/>
                <w:lang w:val="en-GB"/>
              </w:rPr>
              <w:t>- TT Huyện ủy, TT HĐND huyện;</w:t>
            </w:r>
          </w:p>
          <w:p>
            <w:pPr>
              <w:spacing w:after="0"/>
              <w:rPr>
                <w:rFonts w:cs="Times New Roman"/>
                <w:color w:val="000000" w:themeColor="text1"/>
                <w:sz w:val="22"/>
                <w:szCs w:val="22"/>
                <w:lang w:val="en-GB"/>
              </w:rPr>
            </w:pPr>
            <w:r>
              <w:rPr>
                <w:rFonts w:cs="Times New Roman"/>
                <w:color w:val="000000" w:themeColor="text1"/>
                <w:sz w:val="22"/>
                <w:szCs w:val="22"/>
              </w:rPr>
              <w:t xml:space="preserve">- </w:t>
            </w:r>
            <w:r>
              <w:rPr>
                <w:rFonts w:cs="Times New Roman"/>
                <w:color w:val="000000" w:themeColor="text1"/>
                <w:sz w:val="22"/>
                <w:szCs w:val="22"/>
                <w:lang w:val="en-GB"/>
              </w:rPr>
              <w:t>Chủ tịch, Các Phó Chủ tịch;</w:t>
            </w:r>
          </w:p>
          <w:p>
            <w:pPr>
              <w:spacing w:after="0"/>
              <w:rPr>
                <w:rFonts w:cs="Times New Roman"/>
                <w:color w:val="000000" w:themeColor="text1"/>
                <w:sz w:val="24"/>
                <w:szCs w:val="24"/>
                <w:lang w:val="en-GB"/>
              </w:rPr>
            </w:pPr>
            <w:r>
              <w:rPr>
                <w:sz w:val="24"/>
                <w:szCs w:val="24"/>
              </w:rPr>
              <w:t>- TT. UBMTTQ và các Đoàn thể huyện;</w:t>
            </w:r>
          </w:p>
          <w:p>
            <w:pPr>
              <w:spacing w:after="0"/>
              <w:rPr>
                <w:rFonts w:cs="Times New Roman"/>
                <w:color w:val="000000" w:themeColor="text1"/>
                <w:sz w:val="22"/>
                <w:szCs w:val="22"/>
                <w:lang w:val="en-US"/>
              </w:rPr>
            </w:pPr>
            <w:r>
              <w:rPr>
                <w:rFonts w:cs="Times New Roman"/>
                <w:color w:val="000000" w:themeColor="text1"/>
                <w:sz w:val="22"/>
                <w:szCs w:val="22"/>
                <w:lang w:val="en-US"/>
              </w:rPr>
              <w:t xml:space="preserve">- Các phòng: Y tế, NN &amp; PTNT, KT-HT; </w:t>
            </w:r>
          </w:p>
          <w:p>
            <w:pPr>
              <w:spacing w:after="0"/>
              <w:rPr>
                <w:rFonts w:cs="Times New Roman"/>
                <w:color w:val="000000" w:themeColor="text1"/>
                <w:sz w:val="22"/>
                <w:szCs w:val="22"/>
                <w:lang w:val="en-US"/>
              </w:rPr>
            </w:pPr>
            <w:r>
              <w:rPr>
                <w:rFonts w:cs="Times New Roman"/>
                <w:color w:val="000000" w:themeColor="text1"/>
                <w:sz w:val="22"/>
                <w:szCs w:val="22"/>
                <w:lang w:val="en-US"/>
              </w:rPr>
              <w:t xml:space="preserve">- Trung tâm Y tế;                        </w:t>
            </w:r>
          </w:p>
          <w:p>
            <w:pPr>
              <w:spacing w:after="0"/>
              <w:rPr>
                <w:rFonts w:cs="Times New Roman"/>
                <w:color w:val="000000" w:themeColor="text1"/>
                <w:sz w:val="22"/>
                <w:szCs w:val="22"/>
                <w:lang w:val="es-ES"/>
              </w:rPr>
            </w:pPr>
            <w:r>
              <w:rPr>
                <w:rFonts w:cs="Times New Roman"/>
                <w:color w:val="000000" w:themeColor="text1"/>
                <w:sz w:val="22"/>
                <w:szCs w:val="22"/>
              </w:rPr>
              <w:t>-</w:t>
            </w:r>
            <w:r>
              <w:rPr>
                <w:rFonts w:cs="Times New Roman"/>
                <w:color w:val="000000" w:themeColor="text1"/>
                <w:sz w:val="22"/>
                <w:szCs w:val="22"/>
                <w:lang w:val="es-ES"/>
              </w:rPr>
              <w:t xml:space="preserve"> UBND các xã, thị trấn;</w:t>
            </w:r>
          </w:p>
          <w:p>
            <w:pPr>
              <w:spacing w:after="0"/>
              <w:rPr>
                <w:rFonts w:cs="Times New Roman"/>
                <w:color w:val="000000" w:themeColor="text1"/>
                <w:sz w:val="22"/>
                <w:szCs w:val="22"/>
                <w:vertAlign w:val="subscript"/>
                <w:lang w:val="es-ES"/>
              </w:rPr>
            </w:pPr>
            <w:r>
              <w:rPr>
                <w:rFonts w:cs="Times New Roman"/>
                <w:color w:val="000000" w:themeColor="text1"/>
                <w:sz w:val="22"/>
                <w:szCs w:val="22"/>
                <w:lang w:val="es-ES"/>
              </w:rPr>
              <w:t>- Lưu: VT, BCĐ.</w:t>
            </w:r>
          </w:p>
        </w:tc>
        <w:tc>
          <w:tcPr>
            <w:tcW w:w="5103" w:type="dxa"/>
          </w:tcPr>
          <w:p>
            <w:pPr>
              <w:spacing w:after="0"/>
              <w:jc w:val="center"/>
              <w:rPr>
                <w:rFonts w:cs="Times New Roman"/>
                <w:b/>
                <w:color w:val="000000" w:themeColor="text1"/>
                <w:lang w:val="sv-SE"/>
              </w:rPr>
            </w:pPr>
            <w:r>
              <w:rPr>
                <w:rFonts w:cs="Times New Roman"/>
                <w:noProof/>
                <w:color w:val="000000" w:themeColor="text1"/>
                <w:sz w:val="22"/>
                <w:szCs w:val="22"/>
                <w:lang w:val="en-US"/>
              </w:rPr>
              <mc:AlternateContent>
                <mc:Choice Requires="wps">
                  <w:drawing>
                    <wp:anchor distT="0" distB="0" distL="114300" distR="114300" simplePos="0" relativeHeight="251662336" behindDoc="0" locked="0" layoutInCell="1" allowOverlap="1">
                      <wp:simplePos x="0" y="0"/>
                      <wp:positionH relativeFrom="column">
                        <wp:posOffset>4348480</wp:posOffset>
                      </wp:positionH>
                      <wp:positionV relativeFrom="paragraph">
                        <wp:posOffset>107315</wp:posOffset>
                      </wp:positionV>
                      <wp:extent cx="95250" cy="431165"/>
                      <wp:effectExtent l="0" t="0" r="38100" b="26035"/>
                      <wp:wrapNone/>
                      <wp:docPr id="1" name="Right Brace 1"/>
                      <wp:cNvGraphicFramePr/>
                      <a:graphic xmlns:a="http://schemas.openxmlformats.org/drawingml/2006/main">
                        <a:graphicData uri="http://schemas.microsoft.com/office/word/2010/wordprocessingShape">
                          <wps:wsp>
                            <wps:cNvSpPr/>
                            <wps:spPr>
                              <a:xfrm>
                                <a:off x="0" y="0"/>
                                <a:ext cx="95250" cy="43116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42.4pt;margin-top:8.45pt;width:7.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" adj="398" strokecolor="black [3213]" strokeweight=".5pt">
                      <v:stroke joinstyle="miter"/>
                    </v:shape>
                  </w:pict>
                </mc:Fallback>
              </mc:AlternateContent>
            </w:r>
            <w:r>
              <w:rPr>
                <w:rFonts w:cs="Times New Roman"/>
                <w:b/>
                <w:color w:val="000000" w:themeColor="text1"/>
                <w:lang w:val="sv-SE"/>
              </w:rPr>
              <w:t>KT. TRƯỞNG BAN</w:t>
            </w:r>
          </w:p>
          <w:p>
            <w:pPr>
              <w:spacing w:after="0"/>
              <w:jc w:val="center"/>
              <w:rPr>
                <w:rFonts w:cs="Times New Roman"/>
                <w:b/>
                <w:color w:val="000000" w:themeColor="text1"/>
                <w:lang w:val="sv-SE"/>
              </w:rPr>
            </w:pPr>
            <w:r>
              <w:rPr>
                <w:rFonts w:cs="Times New Roman"/>
                <w:b/>
                <w:color w:val="000000" w:themeColor="text1"/>
                <w:lang w:val="sv-SE"/>
              </w:rPr>
              <w:t xml:space="preserve">PHÓ TRƯỞNG BAN </w:t>
            </w:r>
          </w:p>
          <w:p>
            <w:pPr>
              <w:spacing w:after="0"/>
              <w:rPr>
                <w:rFonts w:cs="Times New Roman"/>
                <w:b/>
                <w:color w:val="000000" w:themeColor="text1"/>
                <w:lang w:val="sv-SE"/>
              </w:rPr>
            </w:pPr>
          </w:p>
          <w:p>
            <w:pPr>
              <w:spacing w:after="0"/>
              <w:rPr>
                <w:rFonts w:cs="Times New Roman"/>
                <w:b/>
                <w:color w:val="000000" w:themeColor="text1"/>
                <w:lang w:val="sv-SE"/>
              </w:rPr>
            </w:pPr>
          </w:p>
          <w:p>
            <w:pPr>
              <w:spacing w:after="0"/>
              <w:rPr>
                <w:rFonts w:cs="Times New Roman"/>
                <w:b/>
                <w:color w:val="000000" w:themeColor="text1"/>
                <w:lang w:val="sv-SE"/>
              </w:rPr>
            </w:pPr>
          </w:p>
          <w:p>
            <w:pPr>
              <w:spacing w:after="0"/>
              <w:rPr>
                <w:rFonts w:cs="Times New Roman"/>
                <w:b/>
                <w:color w:val="000000" w:themeColor="text1"/>
                <w:lang w:val="sv-SE"/>
              </w:rPr>
            </w:pPr>
          </w:p>
          <w:p>
            <w:pPr>
              <w:spacing w:after="0"/>
              <w:rPr>
                <w:rFonts w:cs="Times New Roman"/>
                <w:b/>
                <w:color w:val="000000" w:themeColor="text1"/>
                <w:sz w:val="24"/>
                <w:szCs w:val="24"/>
                <w:lang w:val="sv-SE"/>
              </w:rPr>
            </w:pPr>
          </w:p>
          <w:p>
            <w:pPr>
              <w:spacing w:after="0"/>
              <w:jc w:val="center"/>
              <w:rPr>
                <w:rFonts w:cs="Times New Roman"/>
                <w:b/>
                <w:color w:val="000000" w:themeColor="text1"/>
                <w:sz w:val="24"/>
                <w:szCs w:val="24"/>
                <w:lang w:val="es-ES"/>
              </w:rPr>
            </w:pPr>
            <w:r>
              <w:rPr>
                <w:rFonts w:cs="Times New Roman"/>
                <w:b/>
                <w:color w:val="000000" w:themeColor="text1"/>
                <w:sz w:val="24"/>
                <w:szCs w:val="24"/>
                <w:lang w:val="es-ES"/>
              </w:rPr>
              <w:t>PHÓ CHỦ TỊCH UBND HUYỆN</w:t>
            </w:r>
          </w:p>
          <w:p>
            <w:pPr>
              <w:spacing w:after="0"/>
              <w:jc w:val="center"/>
              <w:rPr>
                <w:rFonts w:cs="Times New Roman"/>
                <w:b/>
                <w:color w:val="000000" w:themeColor="text1"/>
                <w:lang w:val="es-ES"/>
              </w:rPr>
            </w:pPr>
            <w:r>
              <w:rPr>
                <w:rFonts w:cs="Times New Roman"/>
                <w:b/>
                <w:color w:val="000000" w:themeColor="text1"/>
                <w:lang w:val="es-ES"/>
              </w:rPr>
              <w:t>Phạm Văn Thắng</w:t>
            </w:r>
          </w:p>
        </w:tc>
      </w:tr>
      <w:tr>
        <w:tc>
          <w:tcPr>
            <w:tcW w:w="4395" w:type="dxa"/>
          </w:tcPr>
          <w:p>
            <w:pPr>
              <w:spacing w:after="0"/>
              <w:rPr>
                <w:rFonts w:cs="Times New Roman"/>
                <w:b/>
                <w:i/>
                <w:color w:val="000000" w:themeColor="text1"/>
                <w:sz w:val="24"/>
                <w:szCs w:val="24"/>
              </w:rPr>
            </w:pPr>
          </w:p>
        </w:tc>
        <w:tc>
          <w:tcPr>
            <w:tcW w:w="5103" w:type="dxa"/>
          </w:tcPr>
          <w:p>
            <w:pPr>
              <w:spacing w:after="0"/>
              <w:jc w:val="center"/>
              <w:rPr>
                <w:rFonts w:cs="Times New Roman"/>
                <w:b/>
                <w:color w:val="000000" w:themeColor="text1"/>
                <w:lang w:val="sv-SE"/>
              </w:rPr>
            </w:pPr>
          </w:p>
        </w:tc>
      </w:tr>
    </w:tbl>
    <w:p>
      <w:pPr>
        <w:spacing w:before="120" w:after="120"/>
        <w:ind w:firstLine="720"/>
        <w:jc w:val="both"/>
        <w:rPr>
          <w:rFonts w:cs="Times New Roman"/>
          <w:color w:val="000000" w:themeColor="text1"/>
          <w:lang w:val="en-US"/>
        </w:rPr>
      </w:pPr>
    </w:p>
    <w:p>
      <w:pPr>
        <w:spacing w:before="120" w:after="120"/>
        <w:ind w:firstLine="720"/>
        <w:jc w:val="both"/>
        <w:rPr>
          <w:rFonts w:cs="Times New Roman"/>
          <w:color w:val="000000" w:themeColor="text1"/>
          <w:lang w:val="en-US"/>
        </w:rPr>
      </w:pPr>
    </w:p>
    <w:p>
      <w:pPr>
        <w:rPr>
          <w:rFonts w:cs="Times New Roman"/>
          <w:color w:val="000000" w:themeColor="text1"/>
        </w:rPr>
      </w:pPr>
    </w:p>
    <w:p>
      <w:pPr>
        <w:rPr>
          <w:rFonts w:cs="Times New Roman"/>
          <w:lang w:val="en-US"/>
        </w:rPr>
      </w:pPr>
    </w:p>
    <w:sectPr>
      <w:headerReference w:type="default" r:id="rId8"/>
      <w:pgSz w:w="11907" w:h="16840" w:code="9"/>
      <w:pgMar w:top="1134" w:right="1134" w:bottom="1134" w:left="1701" w:header="51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sz w:val="22"/>
        <w:szCs w:val="24"/>
      </w:rPr>
    </w:pPr>
    <w:r>
      <w:rPr>
        <w:sz w:val="22"/>
        <w:szCs w:val="24"/>
      </w:rPr>
      <w:fldChar w:fldCharType="begin"/>
    </w:r>
    <w:r>
      <w:rPr>
        <w:sz w:val="22"/>
        <w:szCs w:val="24"/>
      </w:rPr>
      <w:instrText xml:space="preserve"> PAGE   \* MERGEFORMAT </w:instrText>
    </w:r>
    <w:r>
      <w:rPr>
        <w:sz w:val="22"/>
        <w:szCs w:val="24"/>
      </w:rPr>
      <w:fldChar w:fldCharType="separate"/>
    </w:r>
    <w:r>
      <w:rPr>
        <w:noProof/>
        <w:sz w:val="22"/>
        <w:szCs w:val="24"/>
      </w:rPr>
      <w:t>7</w:t>
    </w:r>
    <w:r>
      <w:rPr>
        <w:noProof/>
        <w:sz w:val="22"/>
        <w:szCs w:val="24"/>
      </w:rPr>
      <w:fldChar w:fldCharType="end"/>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40" w:lineRule="auto"/>
    </w:pPr>
    <w:rPr>
      <w:rFonts w:eastAsia="Calibri" w:cs="Cambria"/>
      <w:szCs w:val="28"/>
      <w:lang w:val="vi-VN"/>
    </w:rPr>
  </w:style>
  <w:style w:type="paragraph" w:styleId="Heading2">
    <w:name w:val="heading 2"/>
    <w:basedOn w:val="Normal"/>
    <w:next w:val="Normal"/>
    <w:link w:val="Heading2Char"/>
    <w:uiPriority w:val="9"/>
    <w:unhideWhenUsed/>
    <w:qFormat/>
    <w:pPr>
      <w:keepNext/>
      <w:spacing w:before="240" w:after="60" w:line="276" w:lineRule="auto"/>
      <w:outlineLvl w:val="1"/>
    </w:pPr>
    <w:rPr>
      <w:rFonts w:ascii="Cambria" w:eastAsia="Times New Roman" w:hAnsi="Cambri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eastAsia="Calibri" w:cs="Cambria"/>
      <w:szCs w:val="28"/>
      <w:lang w:val="vi-VN"/>
    </w:rPr>
  </w:style>
  <w:style w:type="paragraph" w:styleId="ListParagraph">
    <w:name w:val="List Paragraph"/>
    <w:basedOn w:val="Normal"/>
    <w:uiPriority w:val="1"/>
    <w:qFormat/>
    <w:pPr>
      <w:ind w:left="720"/>
      <w:contextualSpacing/>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customStyle="1" w:styleId="Heading2Char">
    <w:name w:val="Heading 2 Char"/>
    <w:basedOn w:val="DefaultParagraphFont"/>
    <w:link w:val="Heading2"/>
    <w:uiPriority w:val="9"/>
    <w:rPr>
      <w:rFonts w:ascii="Cambria" w:eastAsia="Times New Roman" w:hAnsi="Cambria" w:cs="Times New Roman"/>
      <w:b/>
      <w:bCs/>
      <w:i/>
      <w:iCs/>
      <w:szCs w:val="28"/>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eastAsia="Calibri" w:cs="Cambria"/>
      <w:sz w:val="20"/>
      <w:szCs w:val="20"/>
      <w:lang w:val="vi-VN"/>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vi-VN"/>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eastAsia="Calibri" w:cs="Cambria"/>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40" w:lineRule="auto"/>
    </w:pPr>
    <w:rPr>
      <w:rFonts w:eastAsia="Calibri" w:cs="Cambria"/>
      <w:szCs w:val="28"/>
      <w:lang w:val="vi-VN"/>
    </w:rPr>
  </w:style>
  <w:style w:type="paragraph" w:styleId="Heading2">
    <w:name w:val="heading 2"/>
    <w:basedOn w:val="Normal"/>
    <w:next w:val="Normal"/>
    <w:link w:val="Heading2Char"/>
    <w:uiPriority w:val="9"/>
    <w:unhideWhenUsed/>
    <w:qFormat/>
    <w:pPr>
      <w:keepNext/>
      <w:spacing w:before="240" w:after="60" w:line="276" w:lineRule="auto"/>
      <w:outlineLvl w:val="1"/>
    </w:pPr>
    <w:rPr>
      <w:rFonts w:ascii="Cambria" w:eastAsia="Times New Roman" w:hAnsi="Cambri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eastAsia="Times New Roman" w:cs="Times New Roman"/>
      <w:sz w:val="24"/>
      <w:szCs w:val="24"/>
      <w:lang w:val="en-U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eastAsia="Calibri" w:cs="Cambria"/>
      <w:szCs w:val="28"/>
      <w:lang w:val="vi-VN"/>
    </w:rPr>
  </w:style>
  <w:style w:type="paragraph" w:styleId="ListParagraph">
    <w:name w:val="List Paragraph"/>
    <w:basedOn w:val="Normal"/>
    <w:uiPriority w:val="1"/>
    <w:qFormat/>
    <w:pPr>
      <w:ind w:left="720"/>
      <w:contextualSpacing/>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customStyle="1" w:styleId="Heading2Char">
    <w:name w:val="Heading 2 Char"/>
    <w:basedOn w:val="DefaultParagraphFont"/>
    <w:link w:val="Heading2"/>
    <w:uiPriority w:val="9"/>
    <w:rPr>
      <w:rFonts w:ascii="Cambria" w:eastAsia="Times New Roman" w:hAnsi="Cambria" w:cs="Times New Roman"/>
      <w:b/>
      <w:bCs/>
      <w:i/>
      <w:iCs/>
      <w:szCs w:val="28"/>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eastAsia="Calibri" w:cs="Cambria"/>
      <w:sz w:val="20"/>
      <w:szCs w:val="20"/>
      <w:lang w:val="vi-VN"/>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vi-VN"/>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eastAsia="Calibri" w:cs="Cambria"/>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4A10-FA9C-496E-B89B-74E022F1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46</cp:revision>
  <dcterms:created xsi:type="dcterms:W3CDTF">2023-02-06T00:56:00Z</dcterms:created>
  <dcterms:modified xsi:type="dcterms:W3CDTF">2023-02-17T07:47:00Z</dcterms:modified>
</cp:coreProperties>
</file>