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1" w:type="dxa"/>
        <w:jc w:val="center"/>
        <w:tblLook w:val="0000" w:firstRow="0" w:lastRow="0" w:firstColumn="0" w:lastColumn="0" w:noHBand="0" w:noVBand="0"/>
      </w:tblPr>
      <w:tblGrid>
        <w:gridCol w:w="3417"/>
        <w:gridCol w:w="6164"/>
      </w:tblGrid>
      <w:tr w:rsidR="00C961E2" w:rsidRPr="00085F3E" w:rsidTr="00AA77D8">
        <w:trPr>
          <w:jc w:val="center"/>
        </w:trPr>
        <w:tc>
          <w:tcPr>
            <w:tcW w:w="3417" w:type="dxa"/>
          </w:tcPr>
          <w:p w:rsidR="00C961E2" w:rsidRPr="00085F3E" w:rsidRDefault="00C961E2" w:rsidP="00AA77D8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ỦY</w:t>
            </w:r>
            <w:r w:rsidRPr="00085F3E">
              <w:rPr>
                <w:b/>
                <w:bCs/>
                <w:sz w:val="26"/>
                <w:szCs w:val="26"/>
              </w:rPr>
              <w:t xml:space="preserve"> BAN NHÂN DÂN</w:t>
            </w:r>
          </w:p>
          <w:p w:rsidR="00C961E2" w:rsidRPr="00085F3E" w:rsidRDefault="00C961E2" w:rsidP="00AA77D8">
            <w:pPr>
              <w:jc w:val="center"/>
              <w:rPr>
                <w:b/>
                <w:bCs/>
                <w:sz w:val="26"/>
                <w:szCs w:val="26"/>
              </w:rPr>
            </w:pPr>
            <w:r w:rsidRPr="00085F3E">
              <w:rPr>
                <w:b/>
                <w:bCs/>
                <w:sz w:val="26"/>
                <w:szCs w:val="26"/>
              </w:rPr>
              <w:t>TỈNH HÀ TĨNH</w:t>
            </w:r>
          </w:p>
          <w:p w:rsidR="00C961E2" w:rsidRPr="00085F3E" w:rsidRDefault="00C961E2" w:rsidP="00AA77D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0278D5" wp14:editId="0FE23A9B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20320</wp:posOffset>
                      </wp:positionV>
                      <wp:extent cx="553085" cy="0"/>
                      <wp:effectExtent l="0" t="0" r="18415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3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F94A83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.6pt" to="101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"/>
                  </w:pict>
                </mc:Fallback>
              </mc:AlternateContent>
            </w:r>
          </w:p>
          <w:p w:rsidR="00C961E2" w:rsidRPr="00085F3E" w:rsidRDefault="00C961E2" w:rsidP="00AA77D8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85F3E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 </w:t>
            </w:r>
            <w:r w:rsidRPr="00085F3E">
              <w:rPr>
                <w:sz w:val="26"/>
                <w:szCs w:val="26"/>
              </w:rPr>
              <w:t>/QĐ-UBND</w:t>
            </w:r>
          </w:p>
        </w:tc>
        <w:tc>
          <w:tcPr>
            <w:tcW w:w="6164" w:type="dxa"/>
          </w:tcPr>
          <w:p w:rsidR="00C961E2" w:rsidRPr="00085F3E" w:rsidRDefault="00C961E2" w:rsidP="00AA77D8">
            <w:pPr>
              <w:pStyle w:val="BodyText"/>
              <w:jc w:val="center"/>
              <w:rPr>
                <w:szCs w:val="26"/>
              </w:rPr>
            </w:pPr>
            <w:r>
              <w:rPr>
                <w:szCs w:val="26"/>
              </w:rPr>
              <w:t>CỘNG HÒA</w:t>
            </w:r>
            <w:r w:rsidRPr="00085F3E">
              <w:rPr>
                <w:szCs w:val="26"/>
              </w:rPr>
              <w:t xml:space="preserve"> XÃ HỘI CHỦ NGHĨA VIỆT NAM</w:t>
            </w:r>
          </w:p>
          <w:p w:rsidR="00C961E2" w:rsidRPr="00085F3E" w:rsidRDefault="00C961E2" w:rsidP="00AA77D8">
            <w:pPr>
              <w:pStyle w:val="Heading1"/>
              <w:jc w:val="center"/>
              <w:rPr>
                <w:szCs w:val="26"/>
              </w:rPr>
            </w:pPr>
            <w:r w:rsidRPr="00085F3E">
              <w:rPr>
                <w:szCs w:val="26"/>
              </w:rPr>
              <w:t>Độc lập - Tự do - Hạnh phúc</w:t>
            </w:r>
          </w:p>
          <w:p w:rsidR="00C961E2" w:rsidRPr="00085F3E" w:rsidRDefault="00C961E2" w:rsidP="00AA77D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EEFAC3" wp14:editId="0F16FC5C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10795</wp:posOffset>
                      </wp:positionV>
                      <wp:extent cx="1943735" cy="0"/>
                      <wp:effectExtent l="0" t="0" r="18415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3EBF84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.85pt" to="22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"/>
                  </w:pict>
                </mc:Fallback>
              </mc:AlternateContent>
            </w:r>
            <w:r w:rsidRPr="00085F3E">
              <w:rPr>
                <w:sz w:val="26"/>
                <w:szCs w:val="26"/>
              </w:rPr>
              <w:t xml:space="preserve"> </w:t>
            </w:r>
          </w:p>
          <w:p w:rsidR="00C961E2" w:rsidRPr="00085F3E" w:rsidRDefault="00C961E2" w:rsidP="00AA77D8">
            <w:pPr>
              <w:pStyle w:val="Heading4"/>
              <w:spacing w:before="120"/>
              <w:rPr>
                <w:sz w:val="26"/>
                <w:szCs w:val="26"/>
              </w:rPr>
            </w:pPr>
            <w:r w:rsidRPr="00085F3E">
              <w:rPr>
                <w:szCs w:val="26"/>
              </w:rPr>
              <w:t xml:space="preserve">              </w:t>
            </w:r>
            <w:r>
              <w:rPr>
                <w:szCs w:val="26"/>
              </w:rPr>
              <w:t xml:space="preserve"> </w:t>
            </w:r>
            <w:r w:rsidRPr="00085F3E">
              <w:rPr>
                <w:szCs w:val="26"/>
              </w:rPr>
              <w:t xml:space="preserve"> Hà Tĩnh, ngày</w:t>
            </w:r>
            <w:r>
              <w:rPr>
                <w:szCs w:val="26"/>
              </w:rPr>
              <w:t xml:space="preserve">       </w:t>
            </w:r>
            <w:r w:rsidRPr="00085F3E">
              <w:rPr>
                <w:szCs w:val="26"/>
              </w:rPr>
              <w:t xml:space="preserve"> tháng </w:t>
            </w:r>
            <w:r>
              <w:rPr>
                <w:szCs w:val="26"/>
              </w:rPr>
              <w:t xml:space="preserve">    </w:t>
            </w:r>
            <w:r w:rsidRPr="00085F3E">
              <w:rPr>
                <w:szCs w:val="26"/>
              </w:rPr>
              <w:t>năm 20</w:t>
            </w:r>
            <w:r>
              <w:rPr>
                <w:szCs w:val="26"/>
              </w:rPr>
              <w:t>23</w:t>
            </w:r>
          </w:p>
        </w:tc>
      </w:tr>
    </w:tbl>
    <w:p w:rsidR="00C961E2" w:rsidRPr="00085F3E" w:rsidRDefault="00C961E2" w:rsidP="00C961E2">
      <w:pPr>
        <w:jc w:val="center"/>
        <w:rPr>
          <w:b/>
          <w:sz w:val="16"/>
          <w:szCs w:val="16"/>
        </w:rPr>
      </w:pPr>
    </w:p>
    <w:p w:rsidR="00C961E2" w:rsidRDefault="00C961E2" w:rsidP="00C961E2">
      <w:pPr>
        <w:rPr>
          <w:b/>
          <w:sz w:val="8"/>
          <w:szCs w:val="16"/>
        </w:rPr>
      </w:pPr>
    </w:p>
    <w:p w:rsidR="00C961E2" w:rsidRDefault="00C961E2" w:rsidP="00C961E2">
      <w:pPr>
        <w:rPr>
          <w:b/>
          <w:sz w:val="8"/>
          <w:szCs w:val="16"/>
        </w:rPr>
      </w:pPr>
    </w:p>
    <w:p w:rsidR="00C961E2" w:rsidRDefault="00C961E2" w:rsidP="00C961E2">
      <w:pPr>
        <w:rPr>
          <w:b/>
          <w:sz w:val="8"/>
          <w:szCs w:val="16"/>
        </w:rPr>
      </w:pPr>
    </w:p>
    <w:p w:rsidR="00C961E2" w:rsidRPr="008C1079" w:rsidRDefault="00C961E2" w:rsidP="00C961E2">
      <w:pPr>
        <w:rPr>
          <w:b/>
          <w:sz w:val="8"/>
          <w:szCs w:val="16"/>
        </w:rPr>
      </w:pPr>
    </w:p>
    <w:p w:rsidR="00C961E2" w:rsidRPr="00085F3E" w:rsidRDefault="00C961E2" w:rsidP="00C961E2">
      <w:pPr>
        <w:tabs>
          <w:tab w:val="center" w:pos="4649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 w:rsidRPr="00085F3E">
        <w:rPr>
          <w:b/>
          <w:sz w:val="27"/>
          <w:szCs w:val="27"/>
        </w:rPr>
        <w:t>QUYẾT ĐỊNH</w:t>
      </w:r>
    </w:p>
    <w:p w:rsidR="00B82EB0" w:rsidRDefault="00C961E2" w:rsidP="00C961E2">
      <w:pPr>
        <w:jc w:val="center"/>
        <w:rPr>
          <w:b/>
        </w:rPr>
      </w:pPr>
      <w:r w:rsidRPr="00342525">
        <w:rPr>
          <w:b/>
        </w:rPr>
        <w:t xml:space="preserve">V/v </w:t>
      </w:r>
      <w:r>
        <w:rPr>
          <w:b/>
        </w:rPr>
        <w:t xml:space="preserve">phân bổ kinh phí chính sách hỗ trợ xây dựng </w:t>
      </w:r>
    </w:p>
    <w:p w:rsidR="00C961E2" w:rsidRDefault="00C961E2" w:rsidP="00B82EB0">
      <w:pPr>
        <w:jc w:val="center"/>
        <w:rPr>
          <w:b/>
        </w:rPr>
      </w:pPr>
      <w:r>
        <w:rPr>
          <w:b/>
        </w:rPr>
        <w:t>các công trình văn hoá, thể thao cơ sở</w:t>
      </w:r>
    </w:p>
    <w:p w:rsidR="00C961E2" w:rsidRPr="00085F3E" w:rsidRDefault="00C961E2" w:rsidP="00C961E2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C1016" wp14:editId="386224D0">
                <wp:simplePos x="0" y="0"/>
                <wp:positionH relativeFrom="column">
                  <wp:posOffset>2453005</wp:posOffset>
                </wp:positionH>
                <wp:positionV relativeFrom="paragraph">
                  <wp:posOffset>28257</wp:posOffset>
                </wp:positionV>
                <wp:extent cx="1063625" cy="0"/>
                <wp:effectExtent l="0" t="0" r="22225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BA22BE"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5pt,2.2pt" to="276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"/>
            </w:pict>
          </mc:Fallback>
        </mc:AlternateContent>
      </w:r>
    </w:p>
    <w:p w:rsidR="00C961E2" w:rsidRPr="0001408C" w:rsidRDefault="00C961E2" w:rsidP="00C961E2">
      <w:pPr>
        <w:spacing w:before="120"/>
        <w:jc w:val="center"/>
        <w:rPr>
          <w:b/>
          <w:sz w:val="14"/>
        </w:rPr>
      </w:pPr>
    </w:p>
    <w:p w:rsidR="00C961E2" w:rsidRDefault="00C961E2" w:rsidP="00C961E2">
      <w:pPr>
        <w:spacing w:before="120"/>
        <w:jc w:val="center"/>
        <w:rPr>
          <w:b/>
        </w:rPr>
      </w:pPr>
      <w:r>
        <w:rPr>
          <w:b/>
        </w:rPr>
        <w:t>ỦY</w:t>
      </w:r>
      <w:r w:rsidRPr="00A40505">
        <w:rPr>
          <w:b/>
        </w:rPr>
        <w:t xml:space="preserve"> BAN NHÂN DÂN TỈNH</w:t>
      </w:r>
    </w:p>
    <w:p w:rsidR="00C961E2" w:rsidRPr="0001408C" w:rsidRDefault="00C961E2" w:rsidP="00C961E2">
      <w:pPr>
        <w:spacing w:before="120"/>
        <w:jc w:val="center"/>
        <w:rPr>
          <w:b/>
          <w:sz w:val="6"/>
        </w:rPr>
      </w:pPr>
    </w:p>
    <w:p w:rsidR="00C961E2" w:rsidRPr="00A40505" w:rsidRDefault="00C961E2" w:rsidP="00C961E2">
      <w:pPr>
        <w:rPr>
          <w:b/>
          <w:sz w:val="12"/>
          <w:szCs w:val="16"/>
        </w:rPr>
      </w:pPr>
    </w:p>
    <w:p w:rsidR="00C961E2" w:rsidRPr="00660970" w:rsidRDefault="00C961E2" w:rsidP="00C74503">
      <w:pPr>
        <w:spacing w:after="60"/>
        <w:ind w:firstLine="720"/>
        <w:jc w:val="both"/>
        <w:rPr>
          <w:i/>
        </w:rPr>
      </w:pPr>
      <w:r w:rsidRPr="00660970">
        <w:rPr>
          <w:i/>
        </w:rPr>
        <w:t>Căn cứ Luật Tổ chức chín</w:t>
      </w:r>
      <w:r w:rsidRPr="00660970">
        <w:rPr>
          <w:i/>
          <w:lang w:val="vi-VN"/>
        </w:rPr>
        <w:t>h</w:t>
      </w:r>
      <w:r w:rsidRPr="00660970">
        <w:rPr>
          <w:i/>
        </w:rPr>
        <w:t xml:space="preserve"> quyền địa phương n</w:t>
      </w:r>
      <w:r w:rsidRPr="00660970">
        <w:rPr>
          <w:i/>
          <w:lang w:val="vi-VN"/>
        </w:rPr>
        <w:t>g</w:t>
      </w:r>
      <w:r w:rsidRPr="00660970">
        <w:rPr>
          <w:i/>
        </w:rPr>
        <w:t>ày 19/6/2015;</w:t>
      </w:r>
      <w:r w:rsidRPr="00660970">
        <w:rPr>
          <w:i/>
          <w:spacing w:val="-2"/>
          <w:position w:val="-2"/>
          <w:lang w:val="pt-BR"/>
        </w:rPr>
        <w:t xml:space="preserve"> Luật </w:t>
      </w:r>
      <w:r>
        <w:rPr>
          <w:i/>
          <w:spacing w:val="-2"/>
          <w:position w:val="-2"/>
          <w:lang w:val="pt-BR"/>
        </w:rPr>
        <w:t>s</w:t>
      </w:r>
      <w:r w:rsidRPr="00660970">
        <w:rPr>
          <w:i/>
          <w:spacing w:val="-2"/>
          <w:position w:val="-2"/>
          <w:lang w:val="pt-BR"/>
        </w:rPr>
        <w:t>ửa đổi, bổ sung một số điều của Luật Tổ chức Chính phủ và Luật Tổ chức chính quyền địa phương ngày 22/11/2019;</w:t>
      </w:r>
    </w:p>
    <w:p w:rsidR="00C961E2" w:rsidRDefault="00C961E2" w:rsidP="00C74503">
      <w:pPr>
        <w:spacing w:after="60"/>
        <w:ind w:firstLine="720"/>
        <w:jc w:val="both"/>
        <w:rPr>
          <w:i/>
        </w:rPr>
      </w:pPr>
      <w:r w:rsidRPr="00660970">
        <w:rPr>
          <w:i/>
        </w:rPr>
        <w:t>Căn cứ Luật Ngân sách Nhà nước ngày 25/6/2015;</w:t>
      </w:r>
    </w:p>
    <w:p w:rsidR="00C961E2" w:rsidRDefault="00C961E2" w:rsidP="00C74503">
      <w:pPr>
        <w:spacing w:after="60"/>
        <w:ind w:firstLine="720"/>
        <w:jc w:val="both"/>
        <w:rPr>
          <w:i/>
        </w:rPr>
      </w:pPr>
      <w:r w:rsidRPr="00D84D3E">
        <w:rPr>
          <w:bCs/>
          <w:i/>
          <w:spacing w:val="-6"/>
        </w:rPr>
        <w:t xml:space="preserve">Căn cứ </w:t>
      </w:r>
      <w:r w:rsidRPr="00D84D3E">
        <w:rPr>
          <w:bCs/>
          <w:i/>
        </w:rPr>
        <w:t>Nghị quyết số 98/NQ-HĐND ngày 16/12/2022 của HĐND tỉnh</w:t>
      </w:r>
      <w:r w:rsidRPr="00D84D3E">
        <w:rPr>
          <w:i/>
        </w:rPr>
        <w:t xml:space="preserve"> quy định một số chính sách phát triển văn hoá, thể thao và du lịch tỉnh Hà Tĩnh giai đoạn 2023-2025;</w:t>
      </w:r>
    </w:p>
    <w:p w:rsidR="00C961E2" w:rsidRPr="00660970" w:rsidRDefault="00C961E2" w:rsidP="00C74503">
      <w:pPr>
        <w:spacing w:after="60"/>
        <w:ind w:firstLine="720"/>
        <w:jc w:val="both"/>
        <w:rPr>
          <w:i/>
        </w:rPr>
      </w:pPr>
      <w:r>
        <w:rPr>
          <w:i/>
        </w:rPr>
        <w:t>Theo đề nghị</w:t>
      </w:r>
      <w:r w:rsidRPr="00660970">
        <w:rPr>
          <w:i/>
        </w:rPr>
        <w:t xml:space="preserve"> của Sở</w:t>
      </w:r>
      <w:r>
        <w:rPr>
          <w:i/>
        </w:rPr>
        <w:t xml:space="preserve"> Tài chính tại Văn bản số 3513</w:t>
      </w:r>
      <w:r w:rsidRPr="00660970">
        <w:rPr>
          <w:i/>
        </w:rPr>
        <w:t xml:space="preserve">/STC-HCSN ngày </w:t>
      </w:r>
      <w:r>
        <w:rPr>
          <w:i/>
        </w:rPr>
        <w:t xml:space="preserve">    17/8/2023 (trên cơ sở đề nghị của</w:t>
      </w:r>
      <w:r w:rsidRPr="001E7494">
        <w:t xml:space="preserve"> </w:t>
      </w:r>
      <w:r w:rsidRPr="001E7494">
        <w:rPr>
          <w:i/>
        </w:rPr>
        <w:t>Sở Văn hóa, Thể thao và Du lịch</w:t>
      </w:r>
      <w:r>
        <w:rPr>
          <w:i/>
        </w:rPr>
        <w:t xml:space="preserve"> tại Văn bản số 1286/SVHTTDL-XDNSVHGĐ ngày 09/8/2023),</w:t>
      </w:r>
    </w:p>
    <w:p w:rsidR="00C961E2" w:rsidRPr="00660970" w:rsidRDefault="00C961E2" w:rsidP="00C961E2">
      <w:pPr>
        <w:spacing w:before="360" w:after="360"/>
        <w:jc w:val="center"/>
        <w:rPr>
          <w:b/>
        </w:rPr>
      </w:pPr>
      <w:r w:rsidRPr="00660970">
        <w:rPr>
          <w:b/>
        </w:rPr>
        <w:t>QUYẾT ĐỊNH:</w:t>
      </w:r>
    </w:p>
    <w:p w:rsidR="00C961E2" w:rsidRDefault="00C961E2" w:rsidP="00C74503">
      <w:pPr>
        <w:spacing w:after="60"/>
        <w:ind w:firstLine="500"/>
        <w:jc w:val="both"/>
      </w:pPr>
      <w:r w:rsidRPr="00660970">
        <w:rPr>
          <w:b/>
        </w:rPr>
        <w:t>Điều 1</w:t>
      </w:r>
      <w:r w:rsidRPr="00660970">
        <w:t xml:space="preserve">. Trích ngân sách </w:t>
      </w:r>
      <w:r>
        <w:t>số tiền: 1.433</w:t>
      </w:r>
      <w:r w:rsidRPr="003F10D6">
        <w:t>.000.000 (</w:t>
      </w:r>
      <w:r>
        <w:t>Một tỷ, bốn trăm ba mươi ba triệu đồng)</w:t>
      </w:r>
      <w:r>
        <w:rPr>
          <w:color w:val="000000"/>
        </w:rPr>
        <w:t>,</w:t>
      </w:r>
      <w:r w:rsidRPr="000A5E6E">
        <w:t xml:space="preserve"> </w:t>
      </w:r>
      <w:r w:rsidRPr="00532548">
        <w:rPr>
          <w:spacing w:val="-4"/>
        </w:rPr>
        <w:t>từ nguồn</w:t>
      </w:r>
      <w:r>
        <w:t xml:space="preserve"> các đề án, chính sách lĩnh vực văn hoá, thể thao và du lịch (tại khoản 4 Mục II Phụ lục số 02 ban hành kèm theo Quyết định số 2726/QĐ-UBND ngày 30/12/2022 về việc phân bổ và giao dự toán thu chi ngân sách nhà nước năm 2023) cấp cho các địa phương để</w:t>
      </w:r>
      <w:r>
        <w:rPr>
          <w:color w:val="000000"/>
        </w:rPr>
        <w:t xml:space="preserve"> hỗ trợ kinh phí thực hiện </w:t>
      </w:r>
      <w:r>
        <w:rPr>
          <w:bCs/>
        </w:rPr>
        <w:t>chính sách xây dựng và nâng cao hiệu quả hoạt động của hệ thống thiết chế văn hoá, thể thao cơ sở</w:t>
      </w:r>
      <w:r>
        <w:t xml:space="preserve">, như đề </w:t>
      </w:r>
      <w:r w:rsidR="00B82EB0">
        <w:t>nghị</w:t>
      </w:r>
      <w:r>
        <w:t xml:space="preserve"> của Sở Tài chính</w:t>
      </w:r>
      <w:r w:rsidR="00B82EB0">
        <w:t xml:space="preserve"> </w:t>
      </w:r>
      <w:r>
        <w:t>tại</w:t>
      </w:r>
      <w:r w:rsidR="00B82EB0">
        <w:t xml:space="preserve"> </w:t>
      </w:r>
      <w:r>
        <w:t>Văn bản</w:t>
      </w:r>
      <w:r w:rsidR="00B82EB0">
        <w:t xml:space="preserve"> </w:t>
      </w:r>
      <w:r>
        <w:t>số 3513/STC-HCSN ngày 17/8/2023 (chi tiết như phụ lục kèm theo).</w:t>
      </w:r>
    </w:p>
    <w:p w:rsidR="00C961E2" w:rsidRPr="00660970" w:rsidRDefault="00C961E2" w:rsidP="00C74503">
      <w:pPr>
        <w:spacing w:after="60"/>
        <w:ind w:firstLine="500"/>
        <w:jc w:val="both"/>
      </w:pPr>
      <w:r w:rsidRPr="00660970">
        <w:rPr>
          <w:b/>
        </w:rPr>
        <w:t xml:space="preserve">Điều 2. </w:t>
      </w:r>
      <w:r w:rsidRPr="00660970">
        <w:t>Giao trách nhiệm thực hiện:</w:t>
      </w:r>
    </w:p>
    <w:p w:rsidR="00C961E2" w:rsidRPr="00660970" w:rsidRDefault="00C961E2" w:rsidP="00C74503">
      <w:pPr>
        <w:spacing w:after="60"/>
        <w:ind w:firstLine="500"/>
        <w:jc w:val="both"/>
      </w:pPr>
      <w:r w:rsidRPr="00660970">
        <w:t xml:space="preserve">- </w:t>
      </w:r>
      <w:r w:rsidRPr="00660970">
        <w:rPr>
          <w:bCs/>
        </w:rPr>
        <w:t>Sở Tài chính, Kho bạc Nhà nước tỉnh và các cơ quan liên quan t</w:t>
      </w:r>
      <w:r w:rsidRPr="00660970">
        <w:rPr>
          <w:bCs/>
          <w:lang w:val="vi-VN"/>
        </w:rPr>
        <w:t xml:space="preserve">hực hiện </w:t>
      </w:r>
      <w:r w:rsidRPr="00660970">
        <w:t>giải ngân nguồn kinh phí kịp thời, đúng quy định.</w:t>
      </w:r>
    </w:p>
    <w:p w:rsidR="00C961E2" w:rsidRDefault="00C961E2" w:rsidP="00C74503">
      <w:pPr>
        <w:spacing w:after="60"/>
        <w:ind w:firstLine="500"/>
        <w:jc w:val="both"/>
      </w:pPr>
      <w:r>
        <w:t xml:space="preserve">- Các địa phương được cấp kinh phí tại Điều 1 </w:t>
      </w:r>
      <w:r w:rsidRPr="00660970">
        <w:t>chịu trách nhiệm quản lý, sử dụng nguồn kinh phí đúng mục đích, đúng chế độ và thanh quyết toán theo quy định hiện hành.</w:t>
      </w:r>
    </w:p>
    <w:p w:rsidR="00C961E2" w:rsidRPr="00BF110A" w:rsidRDefault="00C961E2" w:rsidP="00C74503">
      <w:pPr>
        <w:spacing w:after="60"/>
        <w:ind w:firstLine="720"/>
        <w:jc w:val="both"/>
      </w:pPr>
      <w:r w:rsidRPr="00A576A6">
        <w:rPr>
          <w:b/>
          <w:noProof/>
          <w:lang w:val="sv-SE"/>
        </w:rPr>
        <w:t>Điều 3.</w:t>
      </w:r>
      <w:r w:rsidRPr="00A576A6">
        <w:rPr>
          <w:noProof/>
          <w:lang w:val="sv-SE"/>
        </w:rPr>
        <w:t xml:space="preserve"> </w:t>
      </w:r>
      <w:r w:rsidRPr="00DE2CD3">
        <w:rPr>
          <w:lang w:val="sv-SE"/>
        </w:rPr>
        <w:t>Sở Văn hóa, Thể thao và Du lịch</w:t>
      </w:r>
      <w:r>
        <w:t xml:space="preserve"> </w:t>
      </w:r>
      <w:r w:rsidRPr="00E44C9D">
        <w:t>(</w:t>
      </w:r>
      <w:r>
        <w:t>đơn vị đề nghị, thực hiện phân bổ kinh phí</w:t>
      </w:r>
      <w:r w:rsidRPr="00E44C9D">
        <w:t>), Sở Tài chính (cơ quan thẩm tra</w:t>
      </w:r>
      <w:r>
        <w:t>, đề nghị phê duyệt</w:t>
      </w:r>
      <w:r w:rsidRPr="00E44C9D">
        <w:t>) phải chịu hoàn toàn trách nhiệm tr</w:t>
      </w:r>
      <w:r w:rsidRPr="00E44C9D">
        <w:rPr>
          <w:rFonts w:hint="eastAsia"/>
        </w:rPr>
        <w:t>ư</w:t>
      </w:r>
      <w:r w:rsidRPr="00E44C9D">
        <w:t xml:space="preserve">ớc pháp luật, </w:t>
      </w:r>
      <w:r>
        <w:t>UBND tỉnh,</w:t>
      </w:r>
      <w:r w:rsidRPr="00E44C9D">
        <w:t xml:space="preserve"> Chủ tịch UBND tỉnh và các c</w:t>
      </w:r>
      <w:r w:rsidRPr="00E44C9D">
        <w:rPr>
          <w:rFonts w:hint="eastAsia"/>
        </w:rPr>
        <w:t>ơ</w:t>
      </w:r>
      <w:r w:rsidRPr="00E44C9D">
        <w:t xml:space="preserve"> </w:t>
      </w:r>
      <w:r w:rsidRPr="00E44C9D">
        <w:lastRenderedPageBreak/>
        <w:t>quan thanh tra, kiểm tra về tính chính xác của thông tin, số liệu,</w:t>
      </w:r>
      <w:r>
        <w:t xml:space="preserve"> kinh phí phân bổ,</w:t>
      </w:r>
      <w:r w:rsidRPr="00E44C9D">
        <w:t xml:space="preserve"> nội dung </w:t>
      </w:r>
      <w:r w:rsidRPr="00E44C9D">
        <w:rPr>
          <w:spacing w:val="-2"/>
        </w:rPr>
        <w:t xml:space="preserve">thẩm tra, sự phù hợp với các quy </w:t>
      </w:r>
      <w:r w:rsidRPr="00E44C9D">
        <w:rPr>
          <w:rFonts w:hint="eastAsia"/>
          <w:spacing w:val="-2"/>
        </w:rPr>
        <w:t>đ</w:t>
      </w:r>
      <w:r w:rsidRPr="00E44C9D">
        <w:rPr>
          <w:spacing w:val="-2"/>
        </w:rPr>
        <w:t xml:space="preserve">ịnh của pháp luật và </w:t>
      </w:r>
      <w:r>
        <w:rPr>
          <w:spacing w:val="-2"/>
        </w:rPr>
        <w:t>đề nghị, tham mưu</w:t>
      </w:r>
      <w:r w:rsidRPr="00E44C9D">
        <w:rPr>
          <w:spacing w:val="-2"/>
        </w:rPr>
        <w:t xml:space="preserve"> tại</w:t>
      </w:r>
      <w:r w:rsidRPr="00E44C9D">
        <w:t xml:space="preserve"> các </w:t>
      </w:r>
      <w:r>
        <w:t>v</w:t>
      </w:r>
      <w:r w:rsidRPr="00E44C9D">
        <w:rPr>
          <w:rFonts w:hint="eastAsia"/>
        </w:rPr>
        <w:t>ă</w:t>
      </w:r>
      <w:r w:rsidRPr="00E44C9D">
        <w:t>n bản nêu trên.</w:t>
      </w:r>
    </w:p>
    <w:p w:rsidR="00C961E2" w:rsidRPr="00660970" w:rsidRDefault="00C961E2" w:rsidP="00C74503">
      <w:pPr>
        <w:spacing w:after="60"/>
        <w:ind w:firstLine="499"/>
        <w:jc w:val="both"/>
      </w:pPr>
      <w:r>
        <w:rPr>
          <w:b/>
        </w:rPr>
        <w:t>Điều 4</w:t>
      </w:r>
      <w:r w:rsidRPr="00660970">
        <w:rPr>
          <w:b/>
        </w:rPr>
        <w:t>.</w:t>
      </w:r>
      <w:r w:rsidRPr="00660970">
        <w:t xml:space="preserve"> Quyết định này </w:t>
      </w:r>
      <w:r>
        <w:t>có hiệu lực kể từ ngày ban hành;</w:t>
      </w:r>
    </w:p>
    <w:p w:rsidR="00C961E2" w:rsidRPr="00C961E2" w:rsidRDefault="00C961E2" w:rsidP="00C74503">
      <w:pPr>
        <w:spacing w:after="60"/>
        <w:ind w:firstLine="500"/>
        <w:jc w:val="both"/>
      </w:pPr>
      <w:r w:rsidRPr="00660970">
        <w:rPr>
          <w:spacing w:val="-4"/>
        </w:rPr>
        <w:t xml:space="preserve">Chánh Văn phòng </w:t>
      </w:r>
      <w:r>
        <w:rPr>
          <w:spacing w:val="-4"/>
        </w:rPr>
        <w:t>Ủy ban nhân dân</w:t>
      </w:r>
      <w:r w:rsidRPr="00660970">
        <w:rPr>
          <w:spacing w:val="-4"/>
        </w:rPr>
        <w:t xml:space="preserve"> tỉnh</w:t>
      </w:r>
      <w:r w:rsidRPr="00660970">
        <w:t>; Giám đốc</w:t>
      </w:r>
      <w:r>
        <w:t xml:space="preserve"> (Thủ trưởng)</w:t>
      </w:r>
      <w:r w:rsidRPr="00660970">
        <w:t xml:space="preserve"> các </w:t>
      </w:r>
      <w:r>
        <w:t>Sở, ngành, đơn vị: Tài chính</w:t>
      </w:r>
      <w:r w:rsidRPr="00660970">
        <w:t>,</w:t>
      </w:r>
      <w:r w:rsidRPr="00C961E2">
        <w:t xml:space="preserve"> </w:t>
      </w:r>
      <w:r>
        <w:t>Văn hóa, Thể thao và Du lịch,</w:t>
      </w:r>
      <w:r w:rsidRPr="00660970">
        <w:t xml:space="preserve"> Kho bạc Nhà nước tỉnh</w:t>
      </w:r>
      <w:r>
        <w:t>;</w:t>
      </w:r>
      <w:r w:rsidRPr="00660970">
        <w:t xml:space="preserve"> </w:t>
      </w:r>
      <w:r>
        <w:t xml:space="preserve">Chủ tịch UBND các huyện, thành phố, thị xã; Chủ tịch UBND các xã, phường, thị trấn có tên tại Điều 1 </w:t>
      </w:r>
      <w:r w:rsidRPr="00660970">
        <w:t>chịu trách nhiệm thi hành Quyết định này./.</w:t>
      </w:r>
    </w:p>
    <w:p w:rsidR="00C961E2" w:rsidRPr="00ED5FB8" w:rsidRDefault="00C961E2" w:rsidP="00C961E2">
      <w:pPr>
        <w:spacing w:line="264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8"/>
        <w:gridCol w:w="4412"/>
      </w:tblGrid>
      <w:tr w:rsidR="00C961E2" w:rsidRPr="002655F1" w:rsidTr="00AA77D8">
        <w:tc>
          <w:tcPr>
            <w:tcW w:w="4768" w:type="dxa"/>
          </w:tcPr>
          <w:p w:rsidR="00C961E2" w:rsidRPr="009F6240" w:rsidRDefault="00C961E2" w:rsidP="00AA77D8">
            <w:pPr>
              <w:jc w:val="both"/>
              <w:rPr>
                <w:b/>
                <w:i/>
                <w:szCs w:val="24"/>
              </w:rPr>
            </w:pPr>
            <w:r w:rsidRPr="009F6240">
              <w:rPr>
                <w:b/>
                <w:i/>
                <w:szCs w:val="24"/>
              </w:rPr>
              <w:t>Nơi nhận:</w:t>
            </w:r>
          </w:p>
          <w:p w:rsidR="00C961E2" w:rsidRPr="009F6240" w:rsidRDefault="00C961E2" w:rsidP="00AA77D8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Điều 4</w:t>
            </w:r>
            <w:r w:rsidRPr="009F6240">
              <w:rPr>
                <w:sz w:val="22"/>
              </w:rPr>
              <w:t>;</w:t>
            </w:r>
          </w:p>
          <w:p w:rsidR="00C961E2" w:rsidRPr="009F6240" w:rsidRDefault="00C961E2" w:rsidP="00AA77D8">
            <w:pPr>
              <w:jc w:val="both"/>
              <w:rPr>
                <w:sz w:val="22"/>
              </w:rPr>
            </w:pPr>
            <w:r w:rsidRPr="009F6240">
              <w:rPr>
                <w:sz w:val="22"/>
              </w:rPr>
              <w:t>- Chủ tịch, các PCT UBND tỉnh;</w:t>
            </w:r>
          </w:p>
          <w:p w:rsidR="00C961E2" w:rsidRDefault="00C961E2" w:rsidP="00AA77D8">
            <w:pPr>
              <w:jc w:val="both"/>
              <w:rPr>
                <w:sz w:val="22"/>
              </w:rPr>
            </w:pPr>
            <w:r w:rsidRPr="009F6240">
              <w:rPr>
                <w:sz w:val="22"/>
              </w:rPr>
              <w:t>- P</w:t>
            </w:r>
            <w:r>
              <w:rPr>
                <w:sz w:val="22"/>
              </w:rPr>
              <w:t>C</w:t>
            </w:r>
            <w:r w:rsidRPr="009F6240">
              <w:rPr>
                <w:sz w:val="22"/>
              </w:rPr>
              <w:t>VP Trần Tuấn Nghĩa;</w:t>
            </w:r>
          </w:p>
          <w:p w:rsidR="00C961E2" w:rsidRPr="009F6240" w:rsidRDefault="00C961E2" w:rsidP="00AA77D8">
            <w:pPr>
              <w:jc w:val="both"/>
              <w:rPr>
                <w:sz w:val="22"/>
              </w:rPr>
            </w:pPr>
            <w:r>
              <w:rPr>
                <w:sz w:val="22"/>
              </w:rPr>
              <w:t>- Trung tâm CB-TH;</w:t>
            </w:r>
          </w:p>
          <w:p w:rsidR="00C961E2" w:rsidRPr="009F6240" w:rsidRDefault="00C961E2" w:rsidP="00AA77D8">
            <w:pPr>
              <w:jc w:val="both"/>
              <w:rPr>
                <w:sz w:val="22"/>
              </w:rPr>
            </w:pPr>
            <w:r w:rsidRPr="009F6240">
              <w:rPr>
                <w:sz w:val="22"/>
              </w:rPr>
              <w:t>- Lưu: VT,</w:t>
            </w:r>
            <w:r>
              <w:rPr>
                <w:sz w:val="22"/>
              </w:rPr>
              <w:t xml:space="preserve"> TH, VX.</w:t>
            </w:r>
          </w:p>
        </w:tc>
        <w:tc>
          <w:tcPr>
            <w:tcW w:w="4412" w:type="dxa"/>
          </w:tcPr>
          <w:p w:rsidR="00C961E2" w:rsidRPr="002655F1" w:rsidRDefault="00C961E2" w:rsidP="00AA77D8">
            <w:pPr>
              <w:jc w:val="center"/>
              <w:rPr>
                <w:b/>
                <w:szCs w:val="26"/>
              </w:rPr>
            </w:pPr>
            <w:r w:rsidRPr="002655F1">
              <w:rPr>
                <w:b/>
                <w:szCs w:val="26"/>
              </w:rPr>
              <w:t>TM. ỦY BAN NHÂN DÂN</w:t>
            </w:r>
          </w:p>
          <w:p w:rsidR="00C961E2" w:rsidRPr="002655F1" w:rsidRDefault="00C961E2" w:rsidP="00AA77D8">
            <w:pPr>
              <w:jc w:val="center"/>
              <w:rPr>
                <w:b/>
                <w:szCs w:val="26"/>
              </w:rPr>
            </w:pPr>
            <w:r w:rsidRPr="002655F1">
              <w:rPr>
                <w:b/>
                <w:szCs w:val="26"/>
              </w:rPr>
              <w:t>CHỦ TỊCH</w:t>
            </w:r>
          </w:p>
          <w:p w:rsidR="00C961E2" w:rsidRDefault="00C961E2" w:rsidP="00AA77D8">
            <w:pPr>
              <w:jc w:val="center"/>
              <w:rPr>
                <w:b/>
                <w:sz w:val="26"/>
                <w:szCs w:val="26"/>
              </w:rPr>
            </w:pPr>
          </w:p>
          <w:p w:rsidR="00C961E2" w:rsidRDefault="00C961E2" w:rsidP="00AA77D8">
            <w:pPr>
              <w:jc w:val="center"/>
              <w:rPr>
                <w:b/>
                <w:sz w:val="26"/>
                <w:szCs w:val="26"/>
              </w:rPr>
            </w:pPr>
          </w:p>
          <w:p w:rsidR="00C961E2" w:rsidRDefault="00C961E2" w:rsidP="00AA77D8">
            <w:pPr>
              <w:jc w:val="center"/>
              <w:rPr>
                <w:b/>
                <w:sz w:val="26"/>
                <w:szCs w:val="26"/>
              </w:rPr>
            </w:pPr>
          </w:p>
          <w:p w:rsidR="00C961E2" w:rsidRDefault="00C961E2" w:rsidP="00AA77D8">
            <w:pPr>
              <w:jc w:val="center"/>
              <w:rPr>
                <w:b/>
                <w:sz w:val="26"/>
                <w:szCs w:val="26"/>
              </w:rPr>
            </w:pPr>
          </w:p>
          <w:p w:rsidR="00C961E2" w:rsidRDefault="00C961E2" w:rsidP="00AA77D8">
            <w:pPr>
              <w:jc w:val="center"/>
              <w:rPr>
                <w:b/>
                <w:sz w:val="26"/>
                <w:szCs w:val="26"/>
              </w:rPr>
            </w:pPr>
          </w:p>
          <w:p w:rsidR="00C961E2" w:rsidRDefault="00C961E2" w:rsidP="00AA77D8">
            <w:pPr>
              <w:jc w:val="center"/>
              <w:rPr>
                <w:b/>
                <w:sz w:val="26"/>
                <w:szCs w:val="26"/>
              </w:rPr>
            </w:pPr>
          </w:p>
          <w:p w:rsidR="00C961E2" w:rsidRPr="002655F1" w:rsidRDefault="00C961E2" w:rsidP="00AA77D8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</w:t>
            </w:r>
            <w:r w:rsidRPr="006149AC">
              <w:rPr>
                <w:b/>
                <w:szCs w:val="26"/>
              </w:rPr>
              <w:t>Võ Trọng Hải</w:t>
            </w:r>
          </w:p>
        </w:tc>
      </w:tr>
    </w:tbl>
    <w:p w:rsidR="00C961E2" w:rsidRPr="00452D71" w:rsidRDefault="00C961E2" w:rsidP="00C961E2">
      <w:pPr>
        <w:tabs>
          <w:tab w:val="left" w:pos="2367"/>
        </w:tabs>
      </w:pPr>
      <w:r>
        <w:tab/>
      </w:r>
    </w:p>
    <w:p w:rsidR="00C961E2" w:rsidRDefault="00C961E2"/>
    <w:p w:rsidR="00C961E2" w:rsidRDefault="00C961E2"/>
    <w:p w:rsidR="00C961E2" w:rsidRDefault="00C961E2"/>
    <w:p w:rsidR="00C961E2" w:rsidRDefault="00C961E2"/>
    <w:p w:rsidR="00C961E2" w:rsidRDefault="00C961E2"/>
    <w:p w:rsidR="00C961E2" w:rsidRDefault="00C961E2"/>
    <w:p w:rsidR="00C961E2" w:rsidRDefault="00C961E2"/>
    <w:p w:rsidR="00C961E2" w:rsidRDefault="00C961E2"/>
    <w:p w:rsidR="00C961E2" w:rsidRDefault="00C961E2"/>
    <w:p w:rsidR="00C961E2" w:rsidRDefault="00C961E2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/>
    <w:p w:rsidR="008B78A7" w:rsidRDefault="008B78A7">
      <w:pPr>
        <w:sectPr w:rsidR="008B78A7" w:rsidSect="0003486F">
          <w:pgSz w:w="11909" w:h="16834" w:code="9"/>
          <w:pgMar w:top="1134" w:right="1134" w:bottom="1134" w:left="1699" w:header="720" w:footer="720" w:gutter="0"/>
          <w:cols w:space="720"/>
          <w:docGrid w:linePitch="360"/>
        </w:sect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537"/>
        <w:gridCol w:w="5393"/>
        <w:gridCol w:w="1176"/>
        <w:gridCol w:w="3320"/>
      </w:tblGrid>
      <w:tr w:rsidR="008B78A7" w:rsidRPr="008B78A7" w:rsidTr="008B78A7">
        <w:trPr>
          <w:trHeight w:val="37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lastRenderedPageBreak/>
              <w:t xml:space="preserve">PHỤ LỤC </w:t>
            </w:r>
          </w:p>
        </w:tc>
      </w:tr>
      <w:tr w:rsidR="008B78A7" w:rsidRPr="008B78A7" w:rsidTr="008B78A7">
        <w:trPr>
          <w:trHeight w:val="37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 xml:space="preserve"> </w:t>
            </w:r>
            <w:r w:rsidRPr="008B78A7">
              <w:rPr>
                <w:b/>
                <w:bCs/>
                <w:sz w:val="22"/>
                <w:szCs w:val="24"/>
              </w:rPr>
              <w:t>PHÂN BỔ KINH PHÍ HỖ TRỢ XÂY DỰNG CÁC CÔNG TRÌNH VĂN HOÁ, THỂ THAO CƠ SỞ</w:t>
            </w:r>
          </w:p>
        </w:tc>
      </w:tr>
      <w:tr w:rsidR="008B78A7" w:rsidRPr="008B78A7" w:rsidTr="008B78A7">
        <w:trPr>
          <w:trHeight w:val="37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8A7" w:rsidRPr="008B78A7" w:rsidRDefault="008B78A7" w:rsidP="008B78A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(Kèm theo Quyết định  số             /QĐ-UBND </w:t>
            </w:r>
            <w:r w:rsidRPr="008B78A7">
              <w:rPr>
                <w:i/>
                <w:iCs/>
                <w:sz w:val="24"/>
                <w:szCs w:val="24"/>
              </w:rPr>
              <w:t xml:space="preserve">ngày   </w:t>
            </w:r>
            <w:r>
              <w:rPr>
                <w:i/>
                <w:iCs/>
                <w:sz w:val="24"/>
                <w:szCs w:val="24"/>
              </w:rPr>
              <w:t xml:space="preserve">    </w:t>
            </w:r>
            <w:r w:rsidRPr="008B78A7">
              <w:rPr>
                <w:i/>
                <w:iCs/>
                <w:sz w:val="24"/>
                <w:szCs w:val="24"/>
              </w:rPr>
              <w:t xml:space="preserve">  /8/2023 của </w:t>
            </w:r>
            <w:r>
              <w:rPr>
                <w:i/>
                <w:iCs/>
                <w:sz w:val="24"/>
                <w:szCs w:val="24"/>
              </w:rPr>
              <w:t>UBND tỉnh</w:t>
            </w:r>
            <w:r w:rsidRPr="008B78A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8B78A7" w:rsidRPr="008B78A7" w:rsidTr="008B78A7">
        <w:trPr>
          <w:trHeight w:val="49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/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/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</w:t>
            </w:r>
            <w:r w:rsidRPr="008B78A7">
              <w:rPr>
                <w:i/>
                <w:iCs/>
              </w:rPr>
              <w:t>ĐVT: Triệu đồng</w:t>
            </w:r>
          </w:p>
        </w:tc>
      </w:tr>
      <w:tr w:rsidR="008B78A7" w:rsidRPr="008B78A7" w:rsidTr="008B78A7">
        <w:trPr>
          <w:trHeight w:val="105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Tên đơn vị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KP hỗ trợ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Đơn vị thực hiện</w:t>
            </w:r>
          </w:p>
        </w:tc>
      </w:tr>
      <w:tr w:rsidR="008B78A7" w:rsidRPr="008B78A7" w:rsidTr="008B78A7">
        <w:trPr>
          <w:trHeight w:val="5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Cấp xã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768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363CD8">
        <w:trPr>
          <w:trHeight w:val="28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Hỗ trợ xây dựng nhà văn hóa xã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363CD8">
        <w:trPr>
          <w:trHeight w:val="381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Nâng cấp nhà văn hoá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363CD8">
        <w:trPr>
          <w:trHeight w:val="31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Nhà văn hoá phường Kỳ Liên - TX Kỳ Anh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phường Kỳ Liên</w:t>
            </w:r>
          </w:p>
        </w:tc>
      </w:tr>
      <w:tr w:rsidR="008B78A7" w:rsidRPr="008B78A7" w:rsidTr="008B78A7">
        <w:trPr>
          <w:trHeight w:val="4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Hỗ trợ xây dựng khu thể thao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363CD8">
        <w:trPr>
          <w:trHeight w:val="36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Sân vận động xã Tân Mỹ Hà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Tân Mỹ Hà</w:t>
            </w:r>
          </w:p>
        </w:tc>
      </w:tr>
      <w:tr w:rsidR="008B78A7" w:rsidRPr="008B78A7" w:rsidTr="00363CD8">
        <w:trPr>
          <w:trHeight w:val="40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Điểm vui chơi giải trí cho người già và trẻ em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363CD8">
        <w:trPr>
          <w:trHeight w:val="381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Điểm vui chơi giải trí xã Cẩm Minh - Cẩm Xuyên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Cẩm Minh</w:t>
            </w:r>
          </w:p>
        </w:tc>
      </w:tr>
      <w:tr w:rsidR="008B78A7" w:rsidRPr="008B78A7" w:rsidTr="00363CD8">
        <w:trPr>
          <w:trHeight w:val="34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Điểm vui chơi giải trí xã Kỳ Hoa - TX Kỳ Anh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Kỳ Hoa</w:t>
            </w:r>
          </w:p>
        </w:tc>
      </w:tr>
      <w:tr w:rsidR="008B78A7" w:rsidRPr="008B78A7" w:rsidTr="00363CD8">
        <w:trPr>
          <w:trHeight w:val="341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Điểm vui chơi giải trí xã Thạch Văn - Thạch Hà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Thạch Văn</w:t>
            </w:r>
          </w:p>
        </w:tc>
      </w:tr>
      <w:tr w:rsidR="008B78A7" w:rsidRPr="008B78A7" w:rsidTr="00363CD8">
        <w:trPr>
          <w:trHeight w:val="33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Điểm vui chơi giải trí xã Việt Tiến - Thạch Hà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Việt Tiến</w:t>
            </w:r>
          </w:p>
        </w:tc>
      </w:tr>
      <w:tr w:rsidR="008B78A7" w:rsidRPr="008B78A7" w:rsidTr="00363CD8">
        <w:trPr>
          <w:trHeight w:val="45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Điểm vui chơi giải trí xã Bùi La Nhân - Đức Thọ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Bùi La Nhân</w:t>
            </w:r>
          </w:p>
        </w:tc>
      </w:tr>
      <w:tr w:rsidR="008B78A7" w:rsidRPr="008B78A7" w:rsidTr="00363CD8">
        <w:trPr>
          <w:trHeight w:val="451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6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Điểm vui chơi giải trí xã Đức Lạng - Đức Thọ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Đức Lạng</w:t>
            </w:r>
          </w:p>
        </w:tc>
      </w:tr>
      <w:tr w:rsidR="008B78A7" w:rsidRPr="008B78A7" w:rsidTr="008B78A7">
        <w:trPr>
          <w:trHeight w:val="431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7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Điểm vui chơi giải trí xã Hoà Lạc - Đức Thọ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Hoà Lạc</w:t>
            </w:r>
          </w:p>
        </w:tc>
      </w:tr>
      <w:tr w:rsidR="008B78A7" w:rsidRPr="008B78A7" w:rsidTr="008B78A7">
        <w:trPr>
          <w:trHeight w:val="412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Điểm vui chơi giải trí xã Tân Dân - Đức Thọ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Tân Dân</w:t>
            </w:r>
          </w:p>
        </w:tc>
      </w:tr>
      <w:tr w:rsidR="008B78A7" w:rsidRPr="008B78A7" w:rsidTr="008B78A7">
        <w:trPr>
          <w:trHeight w:val="42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Cấp thôn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665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363CD8">
        <w:trPr>
          <w:trHeight w:val="40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Nhà văn hoá thôn, tổ dân phố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635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8B78A7">
        <w:trPr>
          <w:trHeight w:val="31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Huyện Thạch Hà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8B78A7">
        <w:trPr>
          <w:trHeight w:val="369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NVH thôn Mộc Hải - Thạch Ngọc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88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 </w:t>
            </w:r>
          </w:p>
        </w:tc>
      </w:tr>
      <w:tr w:rsidR="008B78A7" w:rsidRPr="008B78A7" w:rsidTr="008B78A7">
        <w:trPr>
          <w:trHeight w:val="4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Huyện Hương Khê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363CD8">
        <w:trPr>
          <w:trHeight w:val="294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Nhà VH thôn Phú Hương 2 - Hương Xuân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80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Hương Xuân</w:t>
            </w:r>
          </w:p>
        </w:tc>
      </w:tr>
      <w:tr w:rsidR="008B78A7" w:rsidRPr="008B78A7" w:rsidTr="008B78A7">
        <w:trPr>
          <w:trHeight w:val="4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Huyện Nghi Xuân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8B78A7">
        <w:trPr>
          <w:trHeight w:val="336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 xml:space="preserve">NVH tổ dân phố 8B - TT Xuân An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67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thị trấn Xuân An</w:t>
            </w:r>
          </w:p>
        </w:tc>
      </w:tr>
      <w:tr w:rsidR="008B78A7" w:rsidRPr="008B78A7" w:rsidTr="008B78A7">
        <w:trPr>
          <w:trHeight w:val="3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Huyện Kỳ Anh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363CD8">
        <w:trPr>
          <w:trHeight w:val="301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NVH thôn Nam Hải - Kỳ Hải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Kỳ Hải</w:t>
            </w:r>
          </w:p>
        </w:tc>
      </w:tr>
      <w:tr w:rsidR="008B78A7" w:rsidRPr="008B78A7" w:rsidTr="00363CD8">
        <w:trPr>
          <w:trHeight w:val="40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NVH Thôn Sơn Tây - Kỳ Thọ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Kỳ Thọ</w:t>
            </w:r>
          </w:p>
        </w:tc>
      </w:tr>
      <w:tr w:rsidR="008B78A7" w:rsidRPr="008B78A7" w:rsidTr="00363CD8">
        <w:trPr>
          <w:trHeight w:val="416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NVH Thôn Đông Hà - Lâm Hợp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Lâm Hợp</w:t>
            </w:r>
          </w:p>
        </w:tc>
      </w:tr>
      <w:tr w:rsidR="008B78A7" w:rsidRPr="008B78A7" w:rsidTr="008B78A7">
        <w:trPr>
          <w:trHeight w:val="34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Huyện Cẩm Xuyên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8B78A7">
        <w:trPr>
          <w:trHeight w:val="406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right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color w:val="000000"/>
                <w:sz w:val="24"/>
                <w:szCs w:val="24"/>
              </w:rPr>
            </w:pPr>
            <w:r w:rsidRPr="008B78A7">
              <w:rPr>
                <w:color w:val="000000"/>
                <w:sz w:val="24"/>
                <w:szCs w:val="24"/>
              </w:rPr>
              <w:t>NVH thôn Ngụ Phúc - Cẩm Vịnh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Cẩm Vịnh</w:t>
            </w:r>
          </w:p>
        </w:tc>
      </w:tr>
      <w:tr w:rsidR="008B78A7" w:rsidRPr="008B78A7" w:rsidTr="008B78A7">
        <w:trPr>
          <w:trHeight w:val="32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Khu thể thao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8B78A7">
        <w:trPr>
          <w:trHeight w:val="41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8A7">
              <w:rPr>
                <w:b/>
                <w:bCs/>
                <w:color w:val="000000"/>
                <w:sz w:val="24"/>
                <w:szCs w:val="24"/>
              </w:rPr>
              <w:t>Huyện Kỳ Anh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B78A7" w:rsidRPr="008B78A7" w:rsidTr="008B78A7">
        <w:trPr>
          <w:trHeight w:val="424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Khu thể thao thôn Tiến Quang - Kỳ Thượng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rPr>
                <w:sz w:val="24"/>
                <w:szCs w:val="24"/>
              </w:rPr>
            </w:pPr>
            <w:r w:rsidRPr="008B78A7">
              <w:rPr>
                <w:sz w:val="24"/>
                <w:szCs w:val="24"/>
              </w:rPr>
              <w:t>UBND xã Kỳ Thượng</w:t>
            </w:r>
          </w:p>
        </w:tc>
      </w:tr>
      <w:tr w:rsidR="008B78A7" w:rsidRPr="008B78A7" w:rsidTr="008B78A7">
        <w:trPr>
          <w:trHeight w:val="4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Tộng cộng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1,433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A7" w:rsidRPr="008B78A7" w:rsidRDefault="008B78A7" w:rsidP="008B78A7">
            <w:pPr>
              <w:jc w:val="center"/>
              <w:rPr>
                <w:b/>
                <w:bCs/>
                <w:sz w:val="24"/>
                <w:szCs w:val="24"/>
              </w:rPr>
            </w:pPr>
            <w:r w:rsidRPr="008B78A7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8B78A7" w:rsidRDefault="008B78A7" w:rsidP="008B78A7">
      <w:pPr>
        <w:ind w:left="-567" w:firstLine="567"/>
      </w:pPr>
    </w:p>
    <w:sectPr w:rsidR="008B78A7" w:rsidSect="008B78A7">
      <w:pgSz w:w="11909" w:h="16834" w:code="9"/>
      <w:pgMar w:top="1134" w:right="569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E2"/>
    <w:rsid w:val="0003486F"/>
    <w:rsid w:val="00363CD8"/>
    <w:rsid w:val="0048401A"/>
    <w:rsid w:val="005C3D55"/>
    <w:rsid w:val="00683ED2"/>
    <w:rsid w:val="008B78A7"/>
    <w:rsid w:val="00A74AE5"/>
    <w:rsid w:val="00B82EB0"/>
    <w:rsid w:val="00C74503"/>
    <w:rsid w:val="00C961E2"/>
    <w:rsid w:val="00D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961E2"/>
    <w:pPr>
      <w:keepNext/>
      <w:outlineLvl w:val="0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C961E2"/>
    <w:pPr>
      <w:keepNext/>
      <w:outlineLvl w:val="3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1E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961E2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C961E2"/>
    <w:rPr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961E2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961E2"/>
    <w:pPr>
      <w:keepNext/>
      <w:outlineLvl w:val="0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C961E2"/>
    <w:pPr>
      <w:keepNext/>
      <w:outlineLvl w:val="3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1E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961E2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C961E2"/>
    <w:rPr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961E2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TTN</cp:lastModifiedBy>
  <cp:revision>2</cp:revision>
  <dcterms:created xsi:type="dcterms:W3CDTF">2023-08-28T03:31:00Z</dcterms:created>
  <dcterms:modified xsi:type="dcterms:W3CDTF">2023-08-28T03:31:00Z</dcterms:modified>
</cp:coreProperties>
</file>